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RR.2012.101 vom 24. Oktober 2012</w:t>
      </w:r>
    </w:p>
    <w:p>
      <w:r>
        <w:t>Bundesstrafgericht, 2012-10-24, DE</w:t>
      </w:r>
    </w:p>
    <w:p>
      <w:r>
        <w:rPr>
          <w:b/>
        </w:rPr>
        <w:t xml:space="preserve">Quelle: </w:t>
      </w:r>
      <w:r>
        <w:t>https://mcp.opencaselaw.ch/entscheid/bstger_RR.2012.101</w:t>
      </w:r>
    </w:p>
    <w:p>
      <w:r>
        <w:t>FR: TPF RR.2012.101 du 24 octobre 2012</w:t>
      </w:r>
    </w:p>
    <w:p>
      <w:r>
        <w:t>IT: TPF RR.2012.101 del 24 ottobre 2012</w:t>
      </w:r>
    </w:p>
    <w:p>
      <w:pPr>
        <w:pStyle w:val="Heading2"/>
      </w:pPr>
      <w:r>
        <w:t>Regeste</w:t>
      </w:r>
    </w:p>
    <w:p>
      <w:r>
        <w:t>Internationale Rechtshilfe in Strafsachen an Frankreich. Herausgabe von Beweismitteln (Art. 74 IRSG). Kontosperre (Art. 33a IRSV).</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S. 464). Vor- behalten bleibt die Wahrung der Menschenrechte (vgl. BGE 135 IV 212 E. 2.3; 123 II 595 E. 7c S. 616 ff.).</w:t>
      </w:r>
    </w:p>
    <w:p>
      <w:r>
        <w:t>- 4 -</w:t>
      </w:r>
    </w:p>
    <w:p>
      <w:r>
        <w:rPr>
          <w:b/>
        </w:rPr>
        <w:t>E. 2.1</w:t>
      </w:r>
    </w:p>
    <w:p>
      <w:r>
        <w:t>Zur Beschwerdeführung ist berechtigt, wer persönlich und direkt von einer Rechtshilfemassnahme betroffen ist und ein schutzwürdiges Interesse an deren Aufhebung oder Änderung hat (Art. 80h lit. b IRSG).</w:t>
      </w:r>
    </w:p>
    <w:p>
      <w:r>
        <w:t>Ein schutzwürdiges Interesse liegt nicht schon dann vor, wenn jemand ir- gendeine Beziehung zum Streitobjekt zu haben behauptet. Vielmehr muss eine vom einschlägigen Bundesrecht erfasste "spezifische Beziehungsnä- he" dargetan sein. Eine bloss mittelbare Betroffenheit genügt hingegen nicht (BGE 129 II 268 E. 2.3.3 S. 269; 128 II 211 E. 2.2 S. 216 f.; 127 II 104 E. 3 S. 107 ff., 198 E. 2d S. 205; 126 II 258 E. 2d S. 259; 125 II 356 E. 3b/aa S. 361 f.; 123 II 153 E. 2b S. 156, je mit Hinweisen; TPF 2010 47 E. 2.1 S. 48). Als persönlich und direkt betroffen (im Sinne von Art. 80h lit. b und Art. 21 Abs. 3 IRSG) wird im Falle der Erhebung von Kontenin- formationen der jeweilige Kontoinhaber angesehen (Art. 9a lit. a IRSV; BGE 118 Ib 547 E. 1d; BGE 122 II 130 E. 2b; TPF 2007 79 E. 1.6). Für bloss indirekt Betroffene, insbesondere Personen, die zwar in den erhobe- nen Kontenunterlagen erwähnt werden, aber nicht direkt von Zwangs- massnahmen betroffen bzw. Inhaber der fraglichen Konten sind, ist die Be- schwerdebefugnis grundsätzlich zu verneinen (BGE 129 II 268 E. 2.3.3 S. 269; 123 II 153 E. 2b S. 157, 161 E. 1d S. 164, je mit Hinweisen; 122 II 130 E. 2b S. 132 f.).</w:t>
      </w:r>
    </w:p>
    <w:p>
      <w:r>
        <w:t>Die Beschwerdeführerin ist Inhaberin der Konten 4 HF, 2 CHF und 3 EUR bei der Bank C. Diesbezüglich ist ihre Beschwerdelegitimation im Sinne der oben erläuterten Bestimmungen gegeben, weshalb in diesem Umfang auf ihre Beschwerde einzutreten ist.</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 strafgericht vom 31. August 2010, SR 173.713.161).</w:t>
      </w:r>
    </w:p>
    <w:p>
      <w:r>
        <w:t>Die Schlussverfügung vom 26. März 2012 ist mit Beschwerde vom 26. Ap- 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w:t>
      </w:r>
    </w:p>
    <w:p>
      <w:r>
        <w:t>- 5 -</w:t>
      </w:r>
    </w:p>
    <w:p>
      <w:r>
        <w:t>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moniert zunächst die mangelnde Sachverhalts- schilderung im Rechtshilfebegehren sowie das Fehlen des Rechtshilfeer- fordernisses der doppelten Strafbarkeit. Zusammengefasst macht sie gel- tend, dass die Darstellung des Sachverhalts im Rechtshilfebegehren ex- trem verworren und die rechtlichen Konsequenzen der vorgeworfenen Ver- gehen nicht dargelegt sei. Es sei nicht möglich, das Vorliegen der doppel- ten Strafbarkeit zu prüfen (act. 1 S. 7 ff.; act. 12 S. 6f.).</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w:t>
      </w:r>
    </w:p>
    <w:p>
      <w:r>
        <w:t>- 6 -</w:t>
      </w:r>
    </w:p>
    <w:p>
      <w:r>
        <w:t>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w:t>
      </w:r>
    </w:p>
    <w:p>
      <w:r>
        <w:t>- 7 -</w:t>
      </w:r>
    </w:p>
    <w:p>
      <w:r>
        <w:t>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rPr>
          <w:b/>
        </w:rPr>
        <w:t>E. 4.4</w:t>
      </w:r>
    </w:p>
    <w:p>
      <w:r>
        <w:t>Im französischen Rechtshilfeersuchen vom 22. Juni 2010 wird zum strafba- ren Verhalten im Wesentlichen Folgendes ausgeführt: Im Juni 2005 habe die "D." Strafanzeige gegen Unbekannt wegen Fälschung erhoben. Dies, weil im Februar 2005 an einen Beamten einer öffentlich-rechtlichen Körper- schaft von einer gewissen "E.", die sich als Hellseherin präsentiert habe, eine Werbeschrift zugestellt worden sei. Darin sei dem Beamten eine Überweisung von EUR 30'000.-- seitens einer "D.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"E." ver- schickt worden seien mit dem Ziel, von den Empfängern Geldzahlungen in der Hoffnung auf beträchtliche Gewinne zu erhalten. Es seien ferner Anruf- automaten eingesetzt worden, um bei den betroffenen Personen den Glau- ben zu erwecken, einen Anruf von "E." erhalten zu haben. Die esoterischen Werbekampagnen "E." würden zu einem grösseren Netz gehören, das sich bis nach Amerika und Holland erstrecke. Die Tätigkeit habe sich als lukrativ erwiesen. Die von Privatpersonen eingeschickten Schecks seien auf einem Konto der schweizerischen Firma F. bei der französischen Bank G. einge- löst worden. Die Einzahlungen auf dieses Konto hätten sich monatlich auf EUR 500'000.-- bis 800'000.-- belaufen (Verfahrensakten Urk. 7 ff.).</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w:t>
      </w:r>
    </w:p>
    <w:p>
      <w:r>
        <w:t>- 8 -</w:t>
      </w:r>
    </w:p>
    <w:p>
      <w:r>
        <w:t>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 richtung einer echten, aber unwahren Urkunde, bei der also der wirkliche und der in der Urkunde enthaltene Sacherhalt nicht übereinstimmen (statt 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 "Mailings"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w:t>
      </w:r>
    </w:p>
    <w:p>
      <w:r>
        <w:t>- 9 -</w:t>
      </w:r>
    </w:p>
    <w:p>
      <w:r>
        <w:t>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 Täter den Getäuschten von der möglichen Überprüfung abhält oder nach den gegebenen Umständen voraussieht, dass dieser die Überprüfung der Angaben aufgrund eines besonderen Vertrauensverhältnisses unterlassen werde (BGE 126 IV 1165 E. 2a; 125 IV 124 E. 3; 122 IV 246 E. 3a je m.w.H.). Ob der Einsatz eines Anrufbeantworters zwecks Vorspiegeln eines Anrufes von "E." als besondere Machenschaft zu qualifizieren ist, lässt sich aufgrund des spärlichen Sachverhalts nicht schlüssig beurteilen, kann aber auch offen bleiben. Denn Arglist scheidet nämlich in jedem Falle aus, wenn die Angaben in zumutbarer Weise überprüfbar gewesen wären und schon die Aufdeckung einer einzigen Lüge zur Enthüllung des ganzen Schwindels genügt hätte (sog. Opfermitverantwortung). Gerade bei Geschäften, die ohne persönliche Kontakte stattfinden und die mittels einer Werbung ange- priesen werden, ist besondere Vorsicht geboten. Auch der Umstand, dass sich vorliegend die Ausstellerin der Werbeschrift als eine Hellseherin na- mens "E." ausgegeben hat, hätte die Opfer stutzig machen müssen. Im Üb- rigen handelt es sich bei der "D." um eine der bedeutendsten öffentlich- rechtlichen Anstalten Frankreichs, die sich vor allem mit der Finanzierung öffentlich-rechtlicher Körperschaften beschäftigt. Die "D." führt weder Kon- ten für Privatpersonen noch organisiert sie Wettbewerbe. Zumindest einem französischen Beamten hätte dieser Umstand bekannt gewesen sein müs- sen. Es kommt hinzu, dass auf den Werbeschreiben von einer "D.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 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w:t>
      </w:r>
    </w:p>
    <w:p>
      <w:r>
        <w:t>- 10 -</w:t>
      </w:r>
    </w:p>
    <w:p>
      <w:r>
        <w:t>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 untreuung im Sinne von Art. 138 Ziff. 1 StGB, da keinerlei Anhaltspunkte dafür bestehen, die Geschädigten hätten der Täterschaft Vermögenswerte 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rPr>
          <w:b/>
        </w:rPr>
        <w:t>E. 4.6</w:t>
      </w:r>
    </w:p>
    <w:p>
      <w:r>
        <w:t>Dies führt dazu, dass das Erfordernis der doppelten Strafbarkeit vorliegend nicht gegeben ist, weshalb der durch die ersuchende Behörde anbegehrten Herausgabe von Kontounterlagen vorläufig nicht entsprochen werden kann. Unter diesem Gesichtspunkt ist die Beschwerde gutzuheissen und Ziffer 2 der Schlussverfügung vom 26. März 2012 in Bezug auf die Herausgabe der Bankunterlagen betreffend die Konten Nr. 4 CHF, Nr. 2 CHF und Nr. 3 EUR bei der Bank C., lautend auf die Beschwerdeführerin, aufzuheben.</w:t>
      </w:r>
    </w:p>
    <w:p>
      <w:r>
        <w:t>Damit erübrigt sich die Prüfung aller weiteren von der Beschwerdeführerin vorgebrachten Punkte.</w:t>
      </w:r>
    </w:p>
    <w:p>
      <w:r>
        <w:rPr>
          <w:b/>
        </w:rPr>
        <w:t>E. 5.1</w:t>
      </w:r>
    </w:p>
    <w:p>
      <w:r>
        <w:t>Die Beschwerdeführerin stellt sodann den Antrag auf Aufhebung der Kon- tosperre betreffend die Konten Nr. 2 CHF und Nr. 3 EUR.</w:t>
      </w:r>
    </w:p>
    <w:p>
      <w:r>
        <w:t>- 11 -</w:t>
      </w:r>
    </w:p>
    <w:p>
      <w:r>
        <w:rPr>
          <w:b/>
        </w:rPr>
        <w:t>E. 5.2</w:t>
      </w:r>
    </w:p>
    <w:p>
      <w:r>
        <w:t>Grundsätzlich rechtfertigt sich die Sperrung von Konten bei vorliegender Sachlage – ungenügende Sachverhaltsdarstellung – nicht. Dennoch sind die Vermögenssperren praxisgemäss (vgl. z.B. Entscheide des Bundes- strafgerichts RR.2009.264 vom 2. Februar 2010, E. 5.2; RR.2007.211 vom 30. Juni 2009, E.6; RR.2007.7-11 vom 27. Juni 2007, E. 3.1, 4.8 in fine) nicht sogleich aufzuheben. Art. 28 Abs. 6 IRSG sieht vor, dass ein Rechts- hilfeersuchen, welches den formellen Anforderungen nicht entspricht, ver- bessert oder ergänzt werden kann. Der ersuchenden Behörde ist durch die Beschwerdegegnerin eine Frist von drei Monaten ab Rechtskraft dieses Entscheides einzuräumen, innert welcher die französischen Behörden er- gänzende Angaben zum Sachverhalt machen können. Treffen die zu ver- langenden Ergänzungen bis zu diesem Zeitpunkt nicht ein oder erlauben sie erneut keine Subsumtion unter einen schweizerischen Straftatbestand, sind die Kontosperren aufzuheben.</w:t>
      </w:r>
    </w:p>
    <w:p>
      <w:r>
        <w:rPr>
          <w:b/>
        </w:rPr>
        <w:t>E. 6</w:t>
      </w:r>
    </w:p>
    <w:p>
      <w:r>
        <w:t>Bei diesem Ausgang des Verfahrens hat die Beschwerdegegnerin die Be- schwerdeführerin im Umfang des Obsiegens für die ihr erwachsenen not- 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Keine Verfahrenskosten werden Vorinstanz oder beschwerdeführenden und unterliegenden Bundesbehörden auferlegt (Art. 63 Abs. 2 VwVG), weshalb vorliegend keine Gerichtsgebühr zu erhe- ben ist. Entsprechend ist der Beschwerdeführerin der geleistete Kostenvor- schuss von Fr. 4'000.--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