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 vom 24. September 2012</w:t>
      </w:r>
    </w:p>
    <w:p>
      <w:r>
        <w:t>Bundesstrafgericht, 2012-09-24, DE</w:t>
      </w:r>
    </w:p>
    <w:p>
      <w:r>
        <w:rPr>
          <w:b/>
        </w:rPr>
        <w:t xml:space="preserve">Quelle: </w:t>
      </w:r>
      <w:r>
        <w:t>https://mcp.opencaselaw.ch/entscheid/bstger_RR.2012.1</w:t>
      </w:r>
    </w:p>
    <w:p>
      <w:r>
        <w:t>FR: TPF RR.2012.1 du 24 septembre 2012</w:t>
      </w:r>
    </w:p>
    <w:p>
      <w:r>
        <w:t>IT: TPF RR.2012.1 del 24 settembre 2012</w:t>
      </w:r>
    </w:p>
    <w:p>
      <w:pPr>
        <w:pStyle w:val="Heading2"/>
      </w:pPr>
      <w:r>
        <w:t>Regeste</w:t>
      </w:r>
    </w:p>
    <w:p>
      <w:r>
        <w:t>Internationale Rechtshilfe an Grossbritannien. Herausgabe von Beweismitteln (Art. 74 IRSG).</w:t>
      </w:r>
    </w:p>
    <w:p>
      <w:pPr>
        <w:pStyle w:val="Heading2"/>
      </w:pPr>
      <w:r>
        <w:t>Erwägungen</w:t>
      </w:r>
    </w:p>
    <w:p>
      <w:r>
        <w:rPr>
          <w:b/>
        </w:rPr>
        <w:t>E. 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 behörden des Bundes [Strafbehördenorganisationsgesetz, StBOG; SR 173.71]). Vorliegend ist die angefochtene Verfügung in deutscher Spra- che ergangen (Verfahrensordner, act. 11). Zudem haben das BJ und die Beschwerdegegnerin ihre Eingaben auf Deutsch verfasst und das Rechts- hilfeersuchen liegt in deutscher Übersetzung vor, einzig die Beschwerde selbst erfolgte in französischer Sprache. Unter diesen Umständen ist der vorliegende Entscheid in Anwendung von Art. 33a Abs. 2 Satz 1 VwVG i.V.m. Art. 39 Abs. 2 lit. b StBOG in deutscher Sprache auszufertigen.</w:t>
      </w:r>
    </w:p>
    <w:p>
      <w:r>
        <w:rPr>
          <w:b/>
        </w:rPr>
        <w:t>E. 2.1</w:t>
      </w:r>
    </w:p>
    <w:p>
      <w:r>
        <w:t>Für die Rechtshilfe zwischen Grossbritannien und der Schweiz sind in ers- ter Linie das Europäische Übereinkommen vom 20. April 1959 über die Rechtshilfe in Strafsachen (EUeR; SR 0.351.1), das zu diesem Überein- kommen am 8. November 2001 ergangene zweite Zusatzprotokoll (2. ZP; SR 0.351.12) und die Bestimmungen der Art. 48 ff. des Übereinkommens vom 19. Juni 1990 zur Durchführung des Übereinkommens von Schengen vom 14. Juni 1985 (Schengener Durchführungsübereinkommen, SDÜ; ABl.</w:t>
      </w:r>
    </w:p>
    <w:p>
      <w:r>
        <w:t>- 4 -</w:t>
      </w:r>
    </w:p>
    <w:p>
      <w:r>
        <w:t>L 239 vom 22. September 2000, S. 19 – 62) zwecks Ergänzung und Er- leichterung der Anwendung des EUeR massgebend. Die zwischen den Vertragsparteien geltenden weitergehenden Bestimmungen aufgrund bila- teraler Abkommen bleiben unberührt (Art. 48 Abs. 2 SDÜ). Zusätzlich kann das von beiden Ländern ratifizierte Übereinkommen vom 8. Novem- ber 1990 über Geldwäscherei sowie Ermittlung, Beschlagnahme und Ein- ziehung von Erträgen aus Straftaten (GwUe; SR 0.311.53) zur Anwendung gelangen. Unberührt bleiben andere, die Rechtshilfe noch weiter erleich- ternde Bestimmungen aufgrund bilateraler oder multilateraler Abkommen (vgl. Art. 39 Ziff. 2 und 3 GwUe).</w:t>
      </w:r>
    </w:p>
    <w:p>
      <w:r>
        <w:rPr>
          <w:b/>
        </w:rPr>
        <w:t>E. 2.2</w:t>
      </w:r>
    </w:p>
    <w:p>
      <w:r>
        <w:t>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136 IV 82 E. 3.1; 129 II 462 E. 1.1 S. 464; 123 II 134 E. 1a; 122 II 140 E. 2 S. 142). Vorbehalten bleibt die Wahrung der Menschenrechte (BGE 135 IV 212 E. 2.3; 123 II 595 E. 7c).</w:t>
      </w:r>
    </w:p>
    <w:p>
      <w:r>
        <w:rPr>
          <w:b/>
        </w:rPr>
        <w:t>E. 3.1</w:t>
      </w:r>
    </w:p>
    <w:p>
      <w:r>
        <w:t>Beim angefochtenen Entscheid handelt es sich um eine Schlussverfügung der ausführenden kantonalen Behörde, gegen welche zusammen mit der vorangehenden Zwischenverfügung innert 30 Tagen ab der schriftlichen Mitteilung bei der Beschwerdekammer des Bundesstrafgerichts Beschwer- de geführt werden kann (Art. 80e Abs. 1 i.V.m. Art. 80k IRSG; Art. 37 Abs. 2 lit. a Ziff. 1 StBOG; Art. 19 Abs. 1 des Organisationsreglements vom 31. August 2010 für das Bundesstrafgericht [BStGerOR; SR 173.713.161]).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BGE 116 Ib 106 E. 2a; TPF 2007 79 E. 1.6.3). Bei der Erhebung von Kontoinformationen gilt der Kontoinhaber als persönlich und direkt betroffen im Sinne der Art. 21 Abs. 3 und Art. 80h IRSG (Art. 9a lit. a IRSV; BGE 137 IV 134 E. 5.2.1; 118 Ib 547 E. 1d; 122 II 130 E. 2b; TPF 2007 79 E. 1.6).</w:t>
      </w:r>
    </w:p>
    <w:p>
      <w:r>
        <w:t>- 5 -</w:t>
      </w:r>
    </w:p>
    <w:p>
      <w:r>
        <w:rPr>
          <w:b/>
        </w:rPr>
        <w:t>E. 3.2</w:t>
      </w:r>
    </w:p>
    <w:p>
      <w:r>
        <w:t>Vorliegend ist die Beschwerdeführerin Inhaberin des Kontos, von welchem rechtshilfeweise Unterlagen herausgegeben werden sollen, weshalb sie zur Beschwerde legitimiert ist. Die übrigen Eintretensvoraussetzungen geben zu keinen Bemerkungen Anlass, weswegen auf die Beschwerde einzutre- ten ist.</w:t>
      </w:r>
    </w:p>
    <w:p>
      <w:r>
        <w:rPr>
          <w:b/>
        </w:rPr>
        <w:t>E. 4</w:t>
      </w:r>
    </w:p>
    <w:p>
      <w:r>
        <w:t>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Beschwerdekammer des Bundesstrafgerichts überprüft zudem die Richtigkeit und die Vollständigkeit der Feststellung des rechtserheblichen Sachverhalts sowie die Angemessenheit des angefoch- tenen Entscheides gemäss Art. 49 lit. b und c VwVG i.V.m. Art. 39 Abs. 2 lit. b StBOG (s. TPF 2007 57 E. 3.2).</w:t>
      </w:r>
    </w:p>
    <w:p>
      <w:r>
        <w:rPr>
          <w:b/>
        </w:rPr>
        <w:t>E. 5</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RR.2007.27 vom 10. April 2007, E. 2.3; ferner JdT 2008 IV 66 N. 331 S. 166). Nach der bundesgerichtlichen Rechtsprechung muss sich die urteilende Instanz so- 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(Urteil des Bundesgerichts 1A.59/2004 vom 16. Juli 2004, E. 5.2, mit weiteren Hinweisen).</w:t>
      </w:r>
    </w:p>
    <w:p>
      <w:r>
        <w:rPr>
          <w:b/>
        </w:rPr>
        <w:t>E. 6.1</w:t>
      </w:r>
    </w:p>
    <w:p>
      <w:r>
        <w:t>Die Beschwerdeführerin bringt vor, sie habe mehreren in Grossbritannien domizilierten Gesellschaften, unter anderem auch der E. Holdings, Bera- tungsdienstleistungen erbracht. Diese Dienstleistungen habe sie fakturiert und die fälligen Forderungen in Rechnung gestellt, woraus die vier Zahlun- gen von der E. Holdings auf das Konto der Beschwerdeführerin resultier- ten. Sie habe keine Kenntnis vom laufenden Verfahren gehabt und kenne</w:t>
      </w:r>
    </w:p>
    <w:p>
      <w:r>
        <w:t>- 6 -</w:t>
      </w:r>
    </w:p>
    <w:p>
      <w:r>
        <w:t>die Beschuldigten nicht. Weder die Beschwerdeführerin noch ihre Funktio- näre seien in Grossbritannien in Strafverfahren verwickelt.</w:t>
      </w:r>
    </w:p>
    <w:p>
      <w:r>
        <w:rPr>
          <w:b/>
        </w:rPr>
        <w:t>E. 6.2</w:t>
      </w:r>
    </w:p>
    <w:p>
      <w:r>
        <w:t>Mit ähnlicher Begründung wie in E. 6.1 folgert die Beschwerdeführerin, die in der Rechtshilfe geforderten Massnahmen würden eine sogenannte fis- hing expedition darstellen und seien unverhältnismässig (act. 1, S. 9 und 10).</w:t>
      </w:r>
    </w:p>
    <w:p>
      <w:r>
        <w:rPr>
          <w:b/>
        </w:rPr>
        <w:t>E. 6.3</w:t>
      </w:r>
    </w:p>
    <w:p>
      <w:r>
        <w:t>Rechtshilfemassnahmen haben generell dem Prinzip der Verhältnismäs- sigkeit zu genügen (ZIMMERMANN, La coopération judiciaire internationale en matière pénale, 3. Aufl., Bern 2009,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 tion“)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 Zielt das Rechtshilfeersuchen auf die Ermittlung ab, auf welchem</w:t>
      </w:r>
    </w:p>
    <w:p>
      <w:r>
        <w:t>- 7 -</w:t>
      </w:r>
    </w:p>
    <w:p>
      <w:r>
        <w:t>Weg Geldmittel möglicherweise strafbarer Herkunft verschoben wurden, so sind die Behörden des ersuchenden Staates grundsätzlich über alle Trans- aktionen zu informieren, die von Gesellschaften und über Konten getätigt wurden, welche in die Angelegenheit verwickelt sind (BGE 121 II 241 E. 3c S. 244; Urteile des Bundesgerichts 1A.7/2007 vom 3. Juli 2007, E. 7.2; 1A.79/2005 vom 27. April 2005, E. 4.1).</w:t>
      </w:r>
    </w:p>
    <w:p>
      <w:r>
        <w:rPr>
          <w:b/>
        </w:rPr>
        <w:t>E. 6.4</w:t>
      </w:r>
    </w:p>
    <w:p>
      <w:r>
        <w:t>Wie aus dem Rechtshilfeersuchen hervorgeht, soll ein Teil der mutmasslich betrügerisch erlangten Gelder über die den Beschuldigten zuzurechnende Gesellschaft E. Holdings auf das fragliche Konto bei Bank F. AG gelangt sein. Die massgeblichen betrügerischen Handlungen seien vom September 2009 bis Juni 2010 verübt worden. Den Investoren seien Anteile an vier Firmen verkauft worden, welche entweder Klone von bedeutenden chinesi- schen Unternehmen oder Strohfirmen seien. Die Investoren hätten ihre Do- kumente an Adressen geschickt, die von einer Postfachfirma verwaltet worden sei und die die Post weitergeleitet habe. Die Geldbeträge seien dann ins Ausland auf die von den Beschuldigten im Namen der jeweiligen Firma eingerichteten Konten und dann auf Auslandskonten auf den Sey- chellen überwiesen und mittels Überweisung auf Konten in Zypern und in Spanien gewaschen worden. Von dort aus seien sie auf verschiedene Kon- ten überwiesen worden, welche mutmasslich in Verbindung zu den Ange- klagten stehen würden. Eines der Konten in Zypern laute auf E. Holdings. Von diesem Konto seien zwischen dem 13. Januar und dem 19. März 2010 hohe Geldbeträge auf das betroffene Schweizer Bankkonto (Nr. 3) über- wiesen worden (Verfahrensordner, act. 1 und act. 2).</w:t>
      </w:r>
    </w:p>
    <w:p>
      <w:r>
        <w:t>Zweifelsohne ermöglichen die Kontounterlagen des betroffenen Schweizer Bankkontos der ersuchenden Behörde die bislang noch nicht geklärten Überweisungen vom Konto der E. Holdings in die Schweiz festzustellen und die strafrechtliche Relevanz dieser Vorgänge abzuklären. Die Be- schwerdeführerin bestreitet nicht, mit der britischen Gesellschaft E. Hol- dings in Verbindung zu stehen. Ebenfalls unstrittig ist die Tatsache, dass Überweisungen namhafter Beträge vom Konto der E. Holdings auf das Konto der Beschwerdeführerin stattgefunden haben. Die betroffenen Kon- tounterlagen erscheinen damit geeignet, die offenen Fragen hinsichtlich der erfolgten Überweisungen der E. Holdings an die Beschwerdeführerin zu klären. Was die Erklärung der Beschwerdeführerin für die erfolgten Über- weisungen anbetrifft, handelt es sich um eine im Rechtshilfeverfahren un- zulässige Gegendarstellung, auf die nicht weiter einzugehen ist (vgl. BGE 132 II 81 E. 2.1).</w:t>
      </w:r>
    </w:p>
    <w:p>
      <w:r>
        <w:t>- 8 -</w:t>
      </w:r>
    </w:p>
    <w:p>
      <w:r>
        <w:rPr>
          <w:b/>
        </w:rPr>
        <w:t>E. 6.5</w:t>
      </w:r>
    </w:p>
    <w:p>
      <w:r>
        <w:t>Weitere Rechtshilfehindernisse wurden weder geltend gemacht noch sind solche ersichtlich. Die Beschwerde erweist sich als unbegründet, weshalb sie abzuweisen ist.</w:t>
      </w:r>
    </w:p>
    <w:p>
      <w:r>
        <w:rPr>
          <w:b/>
        </w:rPr>
        <w:t>E. 7</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unter Anrechnung des geleisteten Kostenvor- 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