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BStGer RR.2011.78 vom 22. Juni 2011</w:t>
      </w:r>
    </w:p>
    <w:p>
      <w:r>
        <w:t>Bundesstrafgericht, 2011-06-22, IT</w:t>
      </w:r>
    </w:p>
    <w:p>
      <w:r>
        <w:rPr>
          <w:b/>
        </w:rPr>
        <w:t xml:space="preserve">Quelle: </w:t>
      </w:r>
      <w:r>
        <w:t>https://mcp.opencaselaw.ch/entscheid/bstger_RR.2011.78</w:t>
      </w:r>
    </w:p>
    <w:p>
      <w:r>
        <w:t>FR: TPF RR.2011.78 du 22 juin 2011</w:t>
      </w:r>
    </w:p>
    <w:p>
      <w:r>
        <w:t>IT: TPF RR.2011.78 del 22 giugno 2011</w:t>
      </w:r>
    </w:p>
    <w:p>
      <w:pPr>
        <w:pStyle w:val="Heading2"/>
      </w:pPr>
      <w:r>
        <w:t>Regeste</w:t>
      </w:r>
    </w:p>
    <w:p>
      <w:r>
        <w:t>Assistenza giudiziaria internazionale in materia penale alla Francia. Consegna di mezzi di prova (art. 74 AIMP).</w:t>
      </w:r>
    </w:p>
    <w:p>
      <w:pPr>
        <w:pStyle w:val="Heading2"/>
      </w:pPr>
      <w:r>
        <w:t>Erwägungen</w:t>
      </w:r>
    </w:p>
    <w:p>
      <w:r>
        <w:rPr>
          <w:b/>
        </w:rPr>
        <w:t>E. 1.1</w:t>
      </w:r>
    </w:p>
    <w:p>
      <w:r>
        <w:t>In virtù degli art. 37 cpv. 2 lett. a della legge federale sull'organizzazione delle autorità penali della Confederazione (LOAP; RS 173.71) e 19 cpv. 2 del regolamento del 31 agosto 2010 sull'organizzazione del Tribunale pe- nale federale (ROTPF; RS 173.713.161), la II Corte dei reclami penali giu- dica i gravami in materia di assistenza giudiziaria internazionale.</w:t>
      </w:r>
    </w:p>
    <w:p>
      <w:r>
        <w:rPr>
          <w:b/>
        </w:rPr>
        <w:t>E. 1.2</w:t>
      </w:r>
    </w:p>
    <w:p>
      <w:r>
        <w:t>I rapporti di assistenza giudiziaria in materia penale fra la Repubblica Fran- cese e la Confederazione Svizzera sono anzitutto retti dalla Convenzione europea di assistenza giudiziaria in materia penale del 20 aprile 1959, en- trata in vigore il 20 marzo 1967 per la Svizzera ed il 21 agosto dello stesso anno per la Francia (CEAG; RS 0.351.1), dall'Accordo franco-svizzero del 28 ottobre 1996 che completa la CEAG (RS 0.351.934.92), entrato in vigo- re il 1° maggio 2000 (in seguito: l'Accordo bilaterale), nonché, a partire dal 12 dicembre 2008 (Gazzetta ufficiale dell’Unione europea, L 327/15-17, del</w:t>
      </w:r>
    </w:p>
    <w:p>
      <w:r>
        <w:rPr>
          <w:b/>
        </w:rPr>
        <w:t>E. 1.3</w:t>
      </w:r>
    </w:p>
    <w:p>
      <w:r>
        <w:t>Interposto tempestivamente contro una decisione parziale di chiusura dell’autorità cantonale di esecuzione il ricorso è ricevibile sotto il profilo dell’art. 80k in relazione con l’art. 80e cpv. 1 AIMP.</w:t>
      </w:r>
    </w:p>
    <w:p>
      <w:r>
        <w:rPr>
          <w:b/>
        </w:rPr>
        <w:t>E. 1.4</w:t>
      </w:r>
    </w:p>
    <w:p>
      <w:r>
        <w:t>La decisione impugnata riguarda unicamente la trasmissione alle autorità francesi di una parte della documentazione (v. supra D) raccolta in sequela della decisione di entrata in materia e esecuzione del MP/TI del 15 giugno 2010 (v. act. 1.4). Gli altri atti di assistenza delegati alle autorità vallesane e attualmente in corso non sono ancora stati oggetto di una decisione di chiusura ai sensi dell’art. 80d AIMP. Le censure sollevate dalle ricorrenti in merito a quest’ultimi non sono quindi ammissibili.</w:t>
      </w:r>
    </w:p>
    <w:p>
      <w:r>
        <w:rPr>
          <w:b/>
        </w:rPr>
        <w:t>E. 1.5.1</w:t>
      </w:r>
    </w:p>
    <w:p>
      <w:r>
        <w:t>La ricevibilità del gravame presuppone altresì la legittimazione a ricorrere dell’insorgente giusta l’art. 80h AIMP. In base a quest’ultima disposizione, oltre all’UFG (art. 80h lett. a AIMP), ha diritto di ricorrere chiunque è toccato personalmente e direttamente da una misura d’assistenza giudiziaria e ha un interesse degno di protezione all’annullamento o alla modifica della stessa (art. 80h lett. b AIMP; v. anche l’art. 21 cpv. 3 AIMP per quanto con- cerne le persone contro cui è diretto il procedimento penale all’estero). Il concetto di persona toccata ai sensi dei predetti articoli di legge trova con- cretizzazione sia nella giurisprudenza che all'art. 9a OAIMP. Per essere considerato personalmente e direttamente toccato da una misura di assi- stenza giudiziaria internazionale, il ricorrente deve avere un legame suffi- cientemente stretto con la decisione litigiosa (DTF 123 II 161 consid. 1 d/aa). Più concretamente, nel caso di una richiesta d’informazioni su un conto bancario è considerato personalmente e direttamente toccato il titola- re del conto (v. art. 9a lett. a OAIMP; DTF 118 Ib 547 consid. 1d), così co- me nelle perquisizioni domiciliari questa qualità spetta al proprietario o al locatario (v. art. 9a lett. b OAIMP). In via giurisprudenziale è stato altresì precisato che la legittimazione a ricorrere compete alla persona direttamen- te sottoposta a una misura coercitiva (perquisizione, sequestro o interroga- torio; DTF 130 II 162 consid. 1.1; 128 II 211 consid. 2.3; 127 II 198 con- sid. 2d; 126 II 258 consid. 2d; 124 II 180 consid. 1b; TPF 2010 47 consid.</w:t>
      </w:r>
    </w:p>
    <w:p>
      <w:r>
        <w:t>- 5 -</w:t>
      </w:r>
    </w:p>
    <w:p>
      <w:r>
        <w:t>2.1; 2007 79 consid. 1.6), mentre gli interessati toccati solo in maniera indi- retta, come ad esempio il mero avente diritto economico di un conto banca- rio, non possono impugnare tali provvedimenti (DTF 122 II 130 consid. 2b e rinvii). Per lo stesso motivo, nel caso di documenti in possesso di terzi, sol- tanto questi ultimi in quanto loro possessori possono contestare il seque- stro e la trasmissione degli stessi, anche se i documenti in questione con- cernono un’altra persona contro la quale è pendente un procedimento pe- nale estero (DTF 123 II 161 consid. 1d; 116 Ib 106 consid. 2a; TPF 2007 79 consid. 1.6). Nemmeno la persona perseguita all'estero può ricorrere contro misure che toccano terzi (DTF 116 Ib 106 consid. 2a/aa; 110 Ib 387 consid. 3b). In particolare, non è legittimata ad opporsi alla trasmissione di documenti sequestrati nelle mani di una persona giuridica, entità giuridica distinta, e questo anche se la presiede o ne è l'azionista unico (DTF 121 II 38; 114 Ib 56 consid. 2a).</w:t>
      </w:r>
    </w:p>
    <w:p>
      <w:r>
        <w:rPr>
          <w:b/>
        </w:rPr>
        <w:t>E. 1.5.2</w:t>
      </w:r>
    </w:p>
    <w:p>
      <w:r>
        <w:t>Nella fattispecie, intestatarie e titolari dei conti presso le banche G. SA e H. dei quali è stata acquisita la documentazione e la cui trasmissione all’autorità rogante è oggetto della misura impugnata sono la F. SA e la E. SA (v. act. 13 e 17 incarto MP/TI). Quest’ultima è pure proprietaria dei documenti sequestrati presso la propria sede di Z. Come rettamente indica- to dal MP/TI nella sua risposta del 7 aprile 2011 (v. act. 6 pag. 2), A., seb- bene amministratore unico della F. SA e della E. SA, non è titolare delle suddette relazioni bancarie; egli non è dunque legittimato a ricorrere contro la decisione di trasmettere detta documentazione. Analogamente, all’interessato non è consentito introdurre ricorso avverso la decisione di consegnare la documentazione sequestrata in occasione della perquisizio- ne presso gli uffici della E. SA a Z., qualità appartenente esclusivamente al- la società stessa, entità giuridica a sé stante e detentrice dei documenti se- questrati. Per gli stessi motivi B., la quale peraltro non risulta avere alcun legame con la E. SA, è priva delle legittimazione ricorsuale. Il gravame in- terposto dai coniugi A. e B. deve di conseguenza essere dichiarato inam- missibile.</w:t>
      </w:r>
    </w:p>
    <w:p>
      <w:r>
        <w:t>2. Le spese seguono la soccombenza (v. art. 63 cpv. 1 della legge federale sulla procedura amministrativa del 20 dicembre 1968 [PA; RS 172.021] ri- chiamato l'art. 39 cpv. 2 lett. b LOAP). La tassa di giustizia è calcolata giu- sta l'art. 73 cpv. 2 LOAP e l'art. 8 cpv. 3 del Regolamento del 31 agosto 2010 sulle spese, gli emolumenti, le ripetibili e le indennità della procedura penale federale (RSPPF; RS 173.713.162) ed è fissata nella fattispecie a fr. 4'000.-- a carico dei ricorrenti in solido; essa è coperta dall'anticipo delle spese già versato. La cassa del Tribunale restituirà ai ricorrenti la differen- za di fr. 1'000.-- rispetto all’anticipo richiesto.</w:t>
      </w:r>
    </w:p>
    <w:p>
      <w:r>
        <w:t>- 6 -</w:t>
      </w:r>
    </w:p>
    <w:p>
      <w:r>
        <w:t>Per questi motivi, la II Corte dei reclami penali pronuncia:</w:t>
      </w:r>
    </w:p>
    <w:p>
      <w:r>
        <w:rPr>
          <w:b/>
        </w:rPr>
        <w:t>E. 5</w:t>
      </w:r>
    </w:p>
    <w:p>
      <w:r>
        <w:t>dicembre 2008), dagli art. 48 e segg. della Convenzione di applicazione dell'Accordo di Schengen del 14 giugno 1985 (CAS). Alle questioni che il prevalente diritto internazionale contenuto in detti trattati non regola e-</w:t>
      </w:r>
    </w:p>
    <w:p>
      <w:r>
        <w:t>- 4 -</w:t>
      </w:r>
    </w:p>
    <w:p>
      <w:r>
        <w:t>spressamente o implicitamente, come pure quando il diritto nazionale sia più favorevole all'assistenza rispetto a quello pattizio (cosiddetto principio di favore), si applicano la legge federale sull'assistenza internazionale in ma- teria penale del 20 marzo 1981 (AIMP; RS 351.1), unitamente alla relativa ordinanza (OAIMP; RS 351.11; v. art. 1 cpv. 1 AIMP; DTF 136 IV 82 con- sid. 3.1; 135 IV 212 consid. 2.3; 123 II 134 consid. 1a; 122 II 140 consid. 2). Il principio di favore vale anche nell'applicazione delle pertinenti norme di diritto internazionale (v. art. 48 n. 2 CAS). È fatto salvo il rispetto dei diritti fondamentali (DTF 135 IV 212 consid. 2.3; 123 II 595 consid. 7c).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