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RR.2011.5 vom 11. Mai 2011</w:t>
      </w:r>
    </w:p>
    <w:p>
      <w:r>
        <w:t>Bundesstrafgericht, 2011-05-11, FR</w:t>
      </w:r>
    </w:p>
    <w:p>
      <w:r>
        <w:rPr>
          <w:b/>
        </w:rPr>
        <w:t xml:space="preserve">Quelle: </w:t>
      </w:r>
      <w:r>
        <w:t>https://mcp.opencaselaw.ch/entscheid/bstger_RR.2011.5</w:t>
      </w:r>
    </w:p>
    <w:p>
      <w:r>
        <w:t>FR: TPF RR.2011.5 du 11 mai 2011</w:t>
      </w:r>
    </w:p>
    <w:p>
      <w:r>
        <w:t>IT: TPF RR.2011.5 del 11 maggio 2011</w:t>
      </w:r>
    </w:p>
    <w:p>
      <w:pPr>
        <w:pStyle w:val="Heading2"/>
      </w:pPr>
      <w:r>
        <w:t>Regeste</w:t>
      </w:r>
    </w:p>
    <w:p>
      <w:r>
        <w:t>Entraide judiciaire internationale en matière pénale au Royaume-Uni. Remise de moyens de preuve (art. 74 EIMP). Droit d'être entendu; obligation de motiver. Proportionnalité. Principe de la bonne foi. Complément d'exécution; force de chose jugée.</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et 19 al. 2 du Règlement du 30 août 2010 sur l’organisation du Tri- bunal pénal fédéral (ROTPF; RS 173.713.161), la IIe Cour des plaintes du Tribunal pénal fédéral est compétente pour connaître des recours dirigés contre les décisions de clôture de la procédure d’entraide rendues par l’autorité fédérale d’exécution.</w:t>
      </w:r>
    </w:p>
    <w:p>
      <w:r>
        <w:rPr>
          <w:b/>
        </w:rPr>
        <w:t>E. 1.1</w:t>
      </w:r>
    </w:p>
    <w:p>
      <w:r>
        <w:t>L'entraide judiciaire entre le Royaume-Uni et la Confédération suisse est régie en premier lieu par la Convention européenne d’entraide judiciaire en matière pénale (CEEJ; 0.351.1), entrée en vigueur pour la Suisse le 20 mars 1967 et pour le Royaume-Uni le 27 novembre 1991. Peut égale- ment s'appliquer en l'occurrence la Convention n° 141 du Conseil de l’Europe relative au blanchiment, au dépistage, à la saisie et à la confisca- tion des produits du crime (CBl; RS 0.311.53), entrée en vigueur pour la Suisse et pour l'Etat requérant le 1er septembre 1993.</w:t>
      </w:r>
    </w:p>
    <w:p>
      <w:r>
        <w:t>A compter du 12 décembre 2008, les art. 48 à 58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le Royaume-Uni (v. art. 1/a/i de la Décision du Conseil de l’Union européenne du 29 mai 2000 relative à la demande du Royaume-Uni de Grande-Bretagne et d’Irlande du Nord de participer à certaines disposi- tions de l’acquis de Schengen [n° CELEX 32000D0365; Journal officiel de l’Union européenne L 131 du 1er juin 2000, p. 43 à 47]; arrêt du Tribunal pénal fédéral RR.2008.296 du 17 septembre 2008, consid.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droit le plus favorable à l’entraide s’applique aussi pour ce qui concerne le rap- port entre elles des normes internationales pertinentes (v. art. 48 par. 2</w:t>
      </w:r>
    </w:p>
    <w:p>
      <w:r>
        <w:t>- 6 -</w:t>
      </w:r>
    </w:p>
    <w:p>
      <w:r>
        <w:t>CAAS). Le respect des droits fondamentaux demeure réservé (ATF 135 IV 212 consid. 2.3).</w:t>
      </w:r>
    </w:p>
    <w:p>
      <w:r>
        <w:rPr>
          <w:b/>
        </w:rPr>
        <w:t>E. 1.2</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de documents relatifs à ce compte. En application de ces principes, la qua- lité pour recourir est reconnue à A., en tant que titulaire des comptes n° 1 et n° 2 touchés par la mesure querellée. Formé dans le délai de 30 jours à compter de la notification de la décision querellée, le recours est formelle- ment recevable (art. 80k EIMP).</w:t>
      </w:r>
    </w:p>
    <w:p>
      <w:r>
        <w:rPr>
          <w:b/>
        </w:rPr>
        <w:t>E. 2</w:t>
      </w:r>
    </w:p>
    <w:p>
      <w:r>
        <w:t>Le recourant se plaint de ne pas avoir «reçu le courrier démontrant que la banque E. aurait complété son envoi initial». Selon lui, l’ordonnance de clô- ture du 6 décembre 2010 serait par ailleurs insuffisamment motivée. Ces violations de ses droits d’être entendu justifieraient l’annulation de la déci- sion querellée.</w:t>
      </w:r>
    </w:p>
    <w:p>
      <w:r>
        <w:rPr>
          <w:b/>
        </w:rPr>
        <w:t>E. 2.1.1</w:t>
      </w:r>
    </w:p>
    <w:p>
      <w:r>
        <w:t>Selon le principe général de l'art. 29 al. 2 de la Constitution fédérale de la Confédération suisse du 18 avril 1999 (Cst.; RS 101),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(ATF 129 II 497 consid. 2.2; 127 I 54 con- sid. 2b; 126 V 130 consid. 2). Le droit d'être entendu confère ainsi aux par- ties le droit de s'exprimer sur tous les points importants avant qu'une déci- sion ne soit prise (ATF 124 I 49 consid. 3c). L'autorité qui verse au dossier de nouvelles pièces dont elle entend se prévaloir dans sa décision est donc en principe tenue d'en aviser les parties (ATF 124 II 132 consid. 2b). En matière d'entraide judiciaire, le droit d'être entendu est mis en œuvre par l'art. 80b EIMP et par les art. 26 et 27 de la Loi fédérale du 20 décembre 1968 sur la Procédure administrative fédérale (PA; RS 172.021), applica- bles par renvoi de l'art. 12 al. 1 EIMP. Ces dispositions permettent à l'ayant droit de consulter le dossier de la procédure, à moins que certains intérêts ne s'y opposent (art. 80b al. 2 EIMP). Le droit de consulter le dossier s’étend uniquement aux pièces décisives pour le sort de la cause, soit tou- tes celles que l’autorité prend en considération pour fonder sa décision; partant il lui est interdit de se référer à des pièces dont les parties n’ont eu aucune connaissance (art. 26 al. 1 let. a, b et c PA; ATF 132 II 485 consid.</w:t>
      </w:r>
    </w:p>
    <w:p>
      <w:r>
        <w:t>- 7 -</w:t>
      </w:r>
    </w:p>
    <w:p>
      <w:r>
        <w:t>3.2; 121 I 225 consid. 2a; 119 Ia 139 consid. 2d, 118 Ib 438 consid. 3; arrêt du Tribunal fédéral 1A.247/2000 du 27 novembre 2000, consid. 3a; RO- BERT ZIMMERMANN, La coopération judiciaire internationale en matière pé- nale, 3e éd., Berne 2009, n° 477). Dans le domaine de l’entraide, il s'agit en premier lieu de la demande elle-même et des pièces annexées, puisque c'est sur la base de ces documents que se déterminent l'admissibilité et la mesure de l'entraide requise (arrêt du Tribunal fédéral 1A.94/2001 du 25 juin 2001, consid. 2b; TPF 2008 91 consid. 3.2 et 172 consid. 2.1). La consultation de pièces superflues ou qui ne concernent pas le titulaire du droit peut être refusée (arrêts du Tribunal fédéral 1A.149/1999 du 9 sep- tembre 1999, consid. 4b et 1A.40/1994 du 22 juin 1994, consid. 3b; arrêts du Tribunal pénal fédéral RR.2008.144 du 19 août 2008, consid. 3 et RR.2007.14 du 25 avril 2007, consid. 3.2).</w:t>
      </w:r>
    </w:p>
    <w:p>
      <w:r>
        <w:rPr>
          <w:b/>
        </w:rPr>
        <w:t>E. 2.1.2</w:t>
      </w:r>
    </w:p>
    <w:p>
      <w:r>
        <w:t>En l’espèce, le 23 novembre 2010, le MPC a transmis au conseil de A. les pièces faisant l’objet de l’ordonnance querellée (soit 165 pages de docu- ments relatifs au compte n° 1 pour la période du 1er janvier 1999 au 31 dé- cembre 2002, et 111 pages de documents relatifs au compte n° 2 pour la période du 1er janvier 1999 au 30 juin 1999 et du 1er janvier 2000 au 31 dé- cembre 2002), tout en lui impartissant un délai pour lui indiquer s’il consen- tait à la transmission simplifiée de ces pièces au SFO, au sens de l’art. 80c EIMP (act. 1.7). Le 3 décembre 2010, le conseil de A. a répondu que son client s’opposait à la transmission simplifiée (act. 1.8). Dans le délai qui lui était imparti, il s’est abstenu de demander au MPC de quelle manière la banque E. aurait complété son envoi initial. Il n’a pas davantage demandé de pouvoir consulter le dossier. Après avoir adopté une telle attitude pas- sive, le recourant n’est plus fondé à se plaindre d’une violation de son droit de consulter le dossier (arrêts du Tribunal pénal fédéral RR.2009.199 du 16 septembre 2009, consid. 4.1.2; RR.2008.182-184 du 5 décembre 2008, consid. 2.2; RR.2008.105 du 8 juillet 2008, consid. 2.2; RR.2007.177 du 18 décembre 2007, consid. 3.2).</w:t>
      </w:r>
    </w:p>
    <w:p>
      <w:r>
        <w:rPr>
          <w:b/>
        </w:rPr>
        <w:t>E. 2.2.1</w:t>
      </w:r>
    </w:p>
    <w:p>
      <w:r>
        <w:t>Il découle également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 ment, s'il y a lieu, devant une instance supérieure (arrêt du Tribunal fédéral 1A.58/2006 du 12 avril 2006, consid. 2.2). L'objet et la précision des indica- tions à fournir dépendent de la nature de l'affaire et des circonstances par-</w:t>
      </w:r>
    </w:p>
    <w:p>
      <w:r>
        <w:t>- 8 -</w:t>
      </w:r>
    </w:p>
    <w:p>
      <w:r>
        <w:t>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tant que partie à la procédure de recours, le recourant est habilité à soulever ce grief (art. 80i let. a EIMP).</w:t>
      </w:r>
    </w:p>
    <w:p>
      <w:r>
        <w:rPr>
          <w:b/>
        </w:rPr>
        <w:t>E. 2.2.2</w:t>
      </w:r>
    </w:p>
    <w:p>
      <w:r>
        <w:t>En l’espèce, dans la décision attaquée, le MPC a rappelé le principe de l’utilité potentielle, en se référant aux considérants de l’arrêt RR.2010.173 rendu par la Cour de céans dans la même affaire (v. supra Faits, let. E). S’agissant de l’application de ce principe au cas d’espèce, il a considéré que la documentation litigieuse intéressait l’enquête britannique, dès lors qu’elle révélait à tout le moins un autre versement effectué par la société H. (au sujet de cette société: voir supra Faits, let. B) en faveur du recourant. Le MPC a ainsi considéré que les pièces visées par son ordonnance du</w:t>
      </w:r>
    </w:p>
    <w:p>
      <w:r>
        <w:rPr>
          <w:b/>
        </w:rPr>
        <w:t>E. 6</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En application de ces principes, le recourant doit supporter les frais du présent arrêt, lesquels sont fixés à CHF 5'000.-- (art. 73 al. 2 LOAP et art. 8 al. 3 du Règlement du Tribunal pénal fédéral du 31 août 2010 sur les frais, émoluments, dépens, et indemnités de la procédure</w:t>
      </w:r>
    </w:p>
    <w:p>
      <w:r>
        <w:t>- 15 -</w:t>
      </w:r>
    </w:p>
    <w:p>
      <w:r>
        <w:t>pénale fédérale [RFPPF; RS 173.713.162] et art. 63 al. 5 PA), couverts par l’avance de frais déjà versée.</w:t>
      </w:r>
    </w:p>
    <w:p>
      <w:r>
        <w:t>- 16 -</w:t>
      </w:r>
    </w:p>
    <w:p>
      <w:r>
        <w:t>Par ces motifs, la IIe Cour des plaintes prononce:</w:t>
      </w:r>
    </w:p>
    <w:p>
      <w:r>
        <w:t>1. Le recours est rejeté.</w:t>
      </w:r>
    </w:p>
    <w:p>
      <w:r>
        <w:t>2. Un émolument de CHF 5’000.--, couvert par l’avance de frais déjà versée, est mis à la charge du recourant.</w:t>
      </w:r>
    </w:p>
    <w:p>
      <w:r>
        <w:t>Bellinzone, le 12 mai 2011</w:t>
      </w:r>
    </w:p>
    <w:p>
      <w:r>
        <w:t>Au nom de la IIe Cour des plaintes du Tribunal pénal fédéral</w:t>
      </w:r>
    </w:p>
    <w:p>
      <w:r>
        <w:t>La présidente: Le greffier:</w:t>
      </w:r>
    </w:p>
    <w:p>
      <w:r>
        <w:t>Distribution</w:t>
      </w:r>
    </w:p>
    <w:p>
      <w:r>
        <w:t>- Me Yvan Jeanneret,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