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RR.2011.35 vom 28. Februar 2011</w:t>
      </w:r>
    </w:p>
    <w:p>
      <w:r>
        <w:t>Bundesstrafgericht, 2011-02-28, FR</w:t>
      </w:r>
    </w:p>
    <w:p>
      <w:r>
        <w:rPr>
          <w:b/>
        </w:rPr>
        <w:t xml:space="preserve">Quelle: </w:t>
      </w:r>
      <w:r>
        <w:t>https://mcp.opencaselaw.ch/entscheid/bstger_RR.2011.35</w:t>
      </w:r>
    </w:p>
    <w:p>
      <w:r>
        <w:t>FR: TPF RR.2011.35 du 28 février 2011</w:t>
      </w:r>
    </w:p>
    <w:p>
      <w:r>
        <w:t>IT: TPF RR.2011.35 del 28 febbraio 2011</w:t>
      </w:r>
    </w:p>
    <w:p>
      <w:pPr>
        <w:pStyle w:val="Heading2"/>
      </w:pPr>
      <w:r>
        <w:t>Regeste</w:t>
      </w:r>
    </w:p>
    <w:p>
      <w:r>
        <w:t>Entraide judiciaire internationale en matière pénale au Royaume-Uni. Remise de moyens de preuve (art. 74 EIMP). Retrait du recours. Sort des frais.</w:t>
      </w:r>
    </w:p>
    <w:p>
      <w:pPr>
        <w:pStyle w:val="Heading2"/>
      </w:pPr>
      <w:r>
        <w:t>Erwägungen</w:t>
      </w:r>
    </w:p>
    <w:p>
      <w:r>
        <w:rPr>
          <w:b/>
        </w:rPr>
        <w:t>E. 25</w:t>
      </w:r>
    </w:p>
    <w:p>
      <w:r>
        <w:t>mars 2008; RR.2008.216 du 20 novembre 2008, consid. 3);</w:t>
      </w:r>
    </w:p>
    <w:p>
      <w:r>
        <w:t>en effet, compte tenu du principe de l’économie de procédure, d’une part, et de l’obligation de célérité ancrée à l’art. 17a al. 1 EIMP de la Loi fédérale du 20 mars 1981 sur l’entraide internationale en matière pénale (EIMP; RS 351.1), d’autre part, la Cour peut se dispenser, après le retrait du recours, d’inviter l’autorité d’exécution à produire son dossier afin d’être en mesure de procéder à une appréciation sommaire du cas au fond;</w:t>
      </w:r>
    </w:p>
    <w:p>
      <w:r>
        <w:t>la recourante doit en conséquence supporter les frais engagés jusqu’ici, lesquels sont fixés à CHF 200.--, en application des art. 73 al. 2 LOAP et 8 al. 3 du Règlement du Tribunal pénal fédéral du 31 août 2010 sur les frais, émoluments, dépens, et indemnités de la procédure pénale fédérale [RFPPF; RS 173.713.162] et art. 63 al. 5 PA).</w:t>
      </w:r>
    </w:p>
    <w:p>
      <w:r>
        <w:t>- 4 -</w:t>
      </w:r>
    </w:p>
    <w:p>
      <w:r>
        <w:t>Par ces motifs, la IIe Cour des plaintes prononce:</w:t>
      </w:r>
    </w:p>
    <w:p>
      <w:r>
        <w:t>1. Vu le retrait du recours, la cause RR.2011.35 est rayée du rôle.</w:t>
      </w:r>
    </w:p>
    <w:p>
      <w:r>
        <w:t>2. Un émolument de CHF 200.-- est mis à la charge de la recourante.</w:t>
      </w:r>
    </w:p>
    <w:p>
      <w:r>
        <w:t>Bellinzone, le 28 février 2011</w:t>
      </w:r>
    </w:p>
    <w:p>
      <w:r>
        <w:t>Au nom de la IIe Cour des plaintes du Tribunal pénal fédéral</w:t>
      </w:r>
    </w:p>
    <w:p>
      <w:r>
        <w:t>Le président:</w:t>
      </w:r>
    </w:p>
    <w:p>
      <w:r>
        <w:t>Le greffier:</w:t>
      </w:r>
    </w:p>
    <w:p>
      <w:r>
        <w:t>Distribution</w:t>
      </w:r>
    </w:p>
    <w:p>
      <w:r>
        <w:t>- Me Pierre-Olivier Wellauer,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