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RR.2011.269 vom 10. Juli 2012</w:t>
      </w:r>
    </w:p>
    <w:p>
      <w:r>
        <w:t>Bundesstrafgericht, 2012-07-10, DE</w:t>
      </w:r>
    </w:p>
    <w:p>
      <w:r>
        <w:rPr>
          <w:b/>
        </w:rPr>
        <w:t xml:space="preserve">Quelle: </w:t>
      </w:r>
      <w:r>
        <w:t>https://mcp.opencaselaw.ch/entscheid/bstger_RR.2011.269</w:t>
      </w:r>
    </w:p>
    <w:p>
      <w:r>
        <w:t>FR: TPF RR.2011.269 du 10 juillet 2012</w:t>
      </w:r>
    </w:p>
    <w:p>
      <w:r>
        <w:t>IT: TPF RR.2011.269 del 10 luglio 2012</w:t>
      </w:r>
    </w:p>
    <w:p>
      <w:pPr>
        <w:pStyle w:val="Heading2"/>
      </w:pPr>
      <w:r>
        <w:t>Regeste</w:t>
      </w:r>
    </w:p>
    <w:p>
      <w:r>
        <w:t>Internationale Rechtshilfe in Strafsachen an Russland. Herausgabe von Beweismitteln (Art. 74 IRSG).</w:t>
      </w:r>
    </w:p>
    <w:p>
      <w:pPr>
        <w:pStyle w:val="Heading2"/>
      </w:pPr>
      <w:r>
        <w:t>Erwägungen</w:t>
      </w:r>
    </w:p>
    <w:p>
      <w:r>
        <w:rPr>
          <w:b/>
        </w:rPr>
        <w:t>E. 1.1</w:t>
      </w:r>
    </w:p>
    <w:p>
      <w:r>
        <w:t>Für die akzessorische Rechtshilfe zwischen der Schweiz und Russland sind in erster Linie die Bestimmungen des Europäischen Übereinkommens über die Rechtshilfe in Strafsachen vom 20. April 1959 (EUeR; SR 0.351.1) massgebend, welchem beide Staaten beigetreten sind. Ebenso zur An- wendung kommt vorliegend das Übereinkommen vom 8. November 1990 über Geldwäscherei sowie Ermittlung, Beschlagnahme und Einziehung von Erträgen aus Straftaten (GwUe; SR 0.311.53).</w:t>
      </w:r>
    </w:p>
    <w:p>
      <w:r>
        <w:rPr>
          <w:b/>
        </w:rPr>
        <w:t>E. 1.2</w:t>
      </w:r>
    </w:p>
    <w:p>
      <w:r>
        <w:t>Soweit das Staatsvertragsrecht bestimmte Fragen nicht abschliessend re- gelt, gelangen das Bundesgesetz vom 20. März 1981 über internationale Rechtshilfe in Strafsachen (IRSG; SR 351.1) und die Verordnung vom 24. Februar 1982 über internationale Rechtshilfe in Strafsachen (IRSV; SR 351.11) zur Anwendung. Das innerstaatliche Recht ist nach dem Günstig- keitsprinzip auch dann anwendbar, wenn dieses geringere Anforderungen an die Rechtshilfe stellt (BGE 136 IV 82 E. 3.1; 133 IV 215 E. 2.1; 129 II 462 E. 1.1 S. 464; 122 II 140 E. 2 S. 142, je m.w.H.). Vorbehalten bleibt die Wahrung der Menschenrechte (BGE 135 IV 212 E. 2.3 S. 215; 123 II 595 E. 7c S. 616 ff., je m.w.H.).</w:t>
      </w:r>
    </w:p>
    <w:p>
      <w:r>
        <w:t>- 5 -</w:t>
      </w:r>
    </w:p>
    <w:p>
      <w:r>
        <w:rPr>
          <w:b/>
        </w:rPr>
        <w:t>E. 2.1</w:t>
      </w:r>
    </w:p>
    <w:p>
      <w:r>
        <w:t>S. 85; Entscheid des Bundesstrafgerichts RR.2008.62 vom 30. Mai 2008, E. 3.2).</w:t>
      </w:r>
    </w:p>
    <w:p>
      <w:r>
        <w:t>Gemäss Rechtshilfeersuchen sollen die Geschädigten die Gelder einzig und allein deshalb einbezahlt haben, damit diese für Fremdwährungsge- schäfte verwendet würden. Es handelte sich mithin um Einlagen, die in fremdem Interesse in einer bestimmten Weise hätten investiert werden müssen. Die Vermögenswerte waren demnach dazu bestimmt, später wie- der – allenfalls mit einer Rendite – an die Geschädigten zurückzufliessen. Der Umstand, dass das Geschäftsrisiko dabei hoch war und Anlagen auch zum Totalverlust führen können, ändert daran nichts. Indem die Verant- wortlichen der Firma F. dies nicht taten und die Gelder anderweitig ver- wendet haben, ist der objektive Tatbestand der Veruntreuung anzunehmen (e contratrio aus BGE 133 IV 21, E. 7.2, S. 30). Wie es sich in subjektiver Hinsicht mit der Ersatzbereitschaft seitens der Täter und damit der Absicht der unrechtmässigen Bereicherung verhält, ist nicht im Rechtshilfeverfah- ren zu prüfen.</w:t>
      </w:r>
    </w:p>
    <w:p>
      <w:r>
        <w:t>Der im Rechtshilfeersuchen vom 15. Juli 2010 geschilderte Sachverhalt kann nach schweizerischem Recht unter den Tatbestand der Veruntreuung nach Art. 138 Ziff.1 Abs. 2 StGB subsumiert werden. Das Rechtshilfeerfor- dernis der doppelten Strafbarkeit ist damit erfüllt und die Beschwerde in diesem Punkt abzuweisen.</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wird im Falle der Erhebung von Konteninformationen der jeweilige Kontoinhaber angesehen (Art. 9a lit. a IRSV; BGE 118 Ib 547 E. 1d; 122 II 130 E. 2b; TPF 2007 79 E. 1.6).</w:t>
      </w:r>
    </w:p>
    <w:p>
      <w:r>
        <w:t>Die angefochtene Verfügung bezieht sich auf die Herausgabe von Bankun- terlagen betreffend Konten der Beschwerdeführerinnen bei der Bank D. Ltd. und der Bank E. SA (Verfahrensakten Urk. 15). Ihre Beschwerdelegiti- mation ist daher gegeben und auf ihre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Die Beschwerdeführerinnen bringen in der Replik neu vor, das russische Strafverfahren sei am 19. November 2011 eingestellt worden (act. 16). Mit</w:t>
      </w:r>
    </w:p>
    <w:p>
      <w:r>
        <w:t>- 6 -</w:t>
      </w:r>
    </w:p>
    <w:p>
      <w:r>
        <w:t>Schreiben vom 8. März und 4. April 2012 reichen sie dem Gericht Doku- mente ein, bei denen es sich um Einstellungsbestätigungen der zuständi- gen russischen Untersuchungsbehörde vom 5. März 2012 handeln soll (act. 23, act. 23/1-2, act. 25 und act. 25/1-3). Damit sei die Rechtshilfe zu verweigern.</w:t>
      </w:r>
    </w:p>
    <w:p>
      <w:r>
        <w:rPr>
          <w:b/>
        </w:rPr>
        <w:t>E. 4.2</w:t>
      </w:r>
    </w:p>
    <w:p>
      <w:r>
        <w:t>Die Beschwerdegegnerin und das BJ halten dem entgegen, dass sie von den russischen Behörden weder über eine Einstellung des russischen Strafverfahrens noch über einen Rückzug des Rechtshilfebegehrens infor- miert worden seien (act. 27 und 28). Das BJ weist insbesondere daraufhin, dass sich die russische Generalstaatsanwaltschaft mit Schreiben vom 12. Dezember 2011 nach dem Stand des Verfahrens erkundigt habe. Dar- aus sei zu schliessen, dass Russland an der Behandlung des Rechtshilfe- ersuchens und Übermittlung der verlangten Dokumente nach wie vor inte- ressiert sei (act. 21 und act. 21.1).</w:t>
      </w:r>
    </w:p>
    <w:p>
      <w:r>
        <w:rPr>
          <w:b/>
        </w:rPr>
        <w:t>E. 4.3</w:t>
      </w:r>
    </w:p>
    <w:p>
      <w:r>
        <w:t>Die internationale Rechtshilfe in Strafsachen kann nur gewährt werden, wenn dies der strafrechtlichen Verfolgung im ersuchenden Staat dient, was voraussetzt, dass im ersuchenden Staat ein Strafverfahren eröffnet wurde (vgl. Urteil des Bundesgerichts 1A.149/2006 vom 27. November 2006, E. 3.2; BGE 123 II 161 E. 3a S. 165; 118 Ib 457 E. 4b S. 460; TPF RR.2007.89 vom 20. August 2007 E. 3.2). Das Rechtshilfeerfordernis des hängigen Strafverfahrens im ersuchenden Staat ergibt sich auch aus Art. 1 Ziff. 1 EUeR e contrario (Urteil des Bundesgerichts 1A.32/2000 vom 19. Juni 2000, E. 7). Art. 5 Abs. 1 lit. a Ziff. 1 IRSG, wonach die Rechtshilfe zu verweigern ist, wenn der Richter im Tatortstaat das Verfahren eingestellt hat, gelangt nach der bundesgerichtlichen Rechtsprechung auch im Rah- men des Anwendungsbereichs des EUeR zur Anwendung (vgl. Urteile des Bundesgerichts 1A.69/2006 vom 28. Juli 2006, E. 4.1; 1A.191/2005 und weitere vom 24. Februar 2006, E. 3.1; 1A.145/2005 vom 20. Oktober 2005, E. 4.1). Ist in der Schweiz ein gültiges Rechtshilfeersuchen eingegangen, so hat sich die ersuchte Behörde jedoch grundsätzlich nicht zu den zwi- schenzeitlich im ersuchenden Staat ergangenen Entscheiden zu äussern. Das Rechtshilfeersuchen ist im Prinzip zu erledigen, es sei denn, die zu- ständige Behörde hätte den Rückzug des Ersuchens bekannt gegeben (TPF RR.2007.99+111 vom 10. September 2007 E. 5).</w:t>
      </w:r>
    </w:p>
    <w:p>
      <w:r>
        <w:rPr>
          <w:b/>
        </w:rPr>
        <w:t>E. 4.4</w:t>
      </w:r>
    </w:p>
    <w:p>
      <w:r>
        <w:t>In Anwendung der zuletzt zitierten Rechtsprechung hat sich die ersuchte Behörde grundsätzlich nicht zu den nach Eingang des Rechtshilfeersu- chens in Russland am 19. Dezember 2011 und 5. März 2012 angeblich er- gangenen Einstellungsentscheiden zu äussern, welche überdies weder eine Rechtskraftbescheinigung noch Angaben zu allfälligen dagegen erho-</w:t>
      </w:r>
    </w:p>
    <w:p>
      <w:r>
        <w:t>- 7 -</w:t>
      </w:r>
    </w:p>
    <w:p>
      <w:r>
        <w:t>benen Rechtsmitteln enthalten. Aus dem Rechtshilfeverkehr mit Russland ist zudem bekannt, dass das russische Strafverfahrensrecht mit dem schweizerischen insofern nicht vergleichbar ist, als ein russisches Untersu- chungsverfahren periodischen Verlängerungsbeschlüssen unterliegt und die Wiederaufnahme eines eingestellten Verfahrens bei Vorliegen neuer Beweise in der Regel möglich ist (vgl. Entscheid des Bundesstrafgerichts RR.2007.145 vom 15. April 2008, E. 4.4). Der Übersetzung der von den Beschwerdeführerinnen eingereichten Einstellungsbestätigungen vom 19. Dezember 2011 ist denn auch zu entnehmen, dass das Strafverfahren "vorläufig" eingestellt sei, es "derzeit" nicht ermittelt werde und "bislang" niemand strafrechtlich belangt worden sei (act. 16.1). Wie es sich jedoch damit im Einzelnen verhält, kann hier dahingestellt belieben. Nach der bun- desgerichtlichen Rechtsprechung ist es nicht Aufgabe der schweizerischen Behörden, derartige in der Zwischenzeit im ersuchenden Staat ergangenen Entscheide zu interpretieren. Solange das Rechtshilfeersuchen nicht zu- rückgezogen worden ist, ist es zu vollziehen (Urteil des Bundesgerichts 1C_559/2009 vom 11. Februar 2010 E. 1 m.w.H.). Insgesamt ergibt sich, dass weder Art. 5 Abs. 1 lit. a Ziff. 1 IRSG noch Art. 1 Ziff. 1 EUeR e contrario einer Übermittlung der ersuchten Dokumente entgegenstehen. Die Beschwerde ist daher in Bezug auf die Rüge, die Rechtshilfe sei man- gels eines hängigen Strafverfahrens in Russland zu verweigern, abzuwei- sen.</w:t>
      </w:r>
    </w:p>
    <w:p>
      <w:r>
        <w:rPr>
          <w:b/>
        </w:rPr>
        <w:t>E. 5.1</w:t>
      </w:r>
    </w:p>
    <w:p>
      <w:r>
        <w:t>Die Beschwerdeführerinnen monieren sodann die mangelhafte Sachver- haltsschilderung im Rechtshilfebegehren sowie das Fehlen des Rechtshil- feerfordernisses der doppelten Strafbarkeit. Zusammengefasst machen sie geltend, dass im Rechtshilfebegehren bereits die rudimentärsten Ausfüh- rungen zur Tathandlung fehlen würden. Die russischen Behörden hätten in ihren Sachverhaltsdarstellungen genau die für die Subsumption des Tat- vorwurfs unter Begriffe des schweizerischen Strafrechts relevanten Ele- mente ausgespart. Zu weiten Teilen würden Angaben zu Ort, Zeit und Art der Begehung der angeblichen Straftaten fehlen bzw. seien diese Angaben lückenhaft und unschlüssig. Die Vorinstanz habe in rechtswidriger Weise eine Lückenfüllung des Sachverhalts vorgenommen, anstatt den Sachver- halt durch Rückfrage bei der ersuchenden Behörde zu klären (act. 1 S. 7 ff. und act. 16 S. 4 ff.).</w:t>
      </w:r>
    </w:p>
    <w:p>
      <w:r>
        <w:rPr>
          <w:b/>
        </w:rPr>
        <w:t>E. 5.2</w:t>
      </w:r>
    </w:p>
    <w:p>
      <w:r>
        <w:t>In formeller Hinsicht muss das Rechtshilfeersuchen insbesondere Angaben über den Gegenstand und den Grund des Ersuchens enthalten (Art. 14 Ziff. 1 lit. b EUeR). Ausserdem muss das Ersuchen namentlich bei Herausgabe von Beweismitteln wie in casu die strafbare Handlung bezeichnen und eine</w:t>
      </w:r>
    </w:p>
    <w:p>
      <w:r>
        <w:t>- 8 -</w:t>
      </w:r>
    </w:p>
    <w:p>
      <w:r>
        <w:t>kurze Darstellung des Sachverhalts enthalten (Art. 14 Ziff. 2 i.V.m. Art. 3 Ziff. 1 EUeR). Art. 28 Abs. 2 und 3 IRSG i.V.m. Art. 10 IRSV stellen ent- sprechende Anforderungen an das Rechtshilfeersuchen. Diese Angaben müssen der ersuchten Behörde die Prüfung erlauben, ob die doppelte Strafbarkeit gegeben ist (vgl. Art. 5 Ziff. 1 lit. a EUeR), ob die Handlungen, wegen denen um Rechtshilfe ersucht wird, nicht politische oder fiskalische Delikte darstellen (Art. 2 lit. a EUeR) und ob der Grundsatz der Verhältnis- 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5.3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w:t>
      </w:r>
    </w:p>
    <w:p>
      <w:r>
        <w:t>- 9 -</w:t>
      </w:r>
    </w:p>
    <w:p>
      <w:r>
        <w:t>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 Nachfolgend ist somit zu prüfen, ob der Sachverhalt im Rechtshilfeersu- chen und dessen Ergänzungen genügend konkret dargestellt worden ist, damit eine Subsumtion unter einen schweizerischen Straftatbestand mög- lich ist.</w:t>
      </w:r>
    </w:p>
    <w:p>
      <w:r>
        <w:rPr>
          <w:b/>
        </w:rPr>
        <w:t>E. 5.4</w:t>
      </w:r>
    </w:p>
    <w:p>
      <w:r>
        <w:t>Im Rechtshilfeersuchen vom 15. Juli 2010 wird dargelegt, dass die Führung der Firma F. im Zeitraum von 2006 bis 2010, mit der Absicht der rechtswid- rigen Aneignung von Geldmitteln durch Betrug und Vertrauensmissbrauch, insgesamt 14 Personen ein Angebot machte, ihr Geld auf dem internationa- len Devisenmarkt Forex anzulegen, obschon die Führung der betreffenden Gesellschaft in Wirklichkeit gar nie vorgehabt habe, diese Anlagen zu täti- gen. Vielmehr habe die Absicht bestanden, die für solche angeblichen In- vestitionen zur Verfügung gestellten Kundengelder unrechtmässig für sich selbst oder Dritte zu verwenden. Die Kundengelder seien jeweils auf Kon- ten der Beschwerdeführerinnen geflossen. Im Rechtshilfegesuch werden namentlich 12 Geschädigte aufgeführt, von denen wiederum einstweilen deren 6 von den russischen Behörden als anerkannte Geschädigte gelten, wobei diese jeweils zwecks Vermögensanlage folgende Überweisungen vorgenommen haben sollen: G. am 19. Januar 2010 USD 10'000.-- auf das Konto der Beschwerdeführerin 2 bei der Bank E. SA, H. am 7. Juli 2008 USD 45'000.-- auf das Konto der Beschwerdeführerin 1 bei der Bank D.</w:t>
      </w:r>
    </w:p>
    <w:p>
      <w:r>
        <w:t>- 10 -</w:t>
      </w:r>
    </w:p>
    <w:p>
      <w:r>
        <w:t>Ltd., I. am 30. November 2009 USD 20'000.-- auf das Konto der Beschwer- deführerin 2 bei der Bank E. SA, J. am 8. Dezember 2009 USD 48'000.-- auf das Konto der Beschwerdeführerin 2 bei der Bank E. SA, K. am 24. Dezember 2009 USD 18'000.-- auf das Konto der Beschwerdeführerin 2 bei der Bank E. SA sowie K. am 15. Dezember 2009 USD 10'000.-- auf das Konto der Beschwerdeführerin 2 bei der Bank E. SA und am 9. Februar 2010 USD 137'000.-- auf das Konto der Beschwerdeführerin 1 bei der Bank D. Ltd. (Verfahrensakten Urk. 3 und 4).</w:t>
      </w:r>
    </w:p>
    <w:p>
      <w:r>
        <w:rPr>
          <w:b/>
        </w:rPr>
        <w:t>E. 5.5</w:t>
      </w:r>
    </w:p>
    <w:p>
      <w:r>
        <w:t>Diese Sachverhaltsdarstellung vermag den gesetzlichen Anforderungen von Art. 28 Abs. 3 lit. a IRSG bzw. Art. 14 Ziff. 1 lit. b EUeR grundsätzlich insgesamt zu genügen und ist weder mit offensichtlichen Fehlern noch mit Lücken oder Widersprüchen behaftet. Die ersuchende Behörde verfügt gemäss dem Rechtshilfeersuchen über konkrete Hinweise darüber, wo- nach die verantwortlichen Personen der Firma F. Kundengelder unrecht- mässig verwendet haben sollen. Die Beschwerdeführerinnen sehen einen Widerspruch darin, dass im Rechtshilfegesuch von 14 Geschädigten ge- sprochen werde, jedoch nur deren zwölf aufgezählt und schliesslich ledig- lich sieben Transaktionen beschrieben würden (act. 1 S. 12 und act. 16 S. 6). Es trifft zu, dass das Rechtshilfegesuch lediglich 12 Personen nament- lich als Geschädigte aufführt, dies jedoch mit dem Hinweis, dass noch an- dere Personen (und somit insgesamt 14 Personen) als Geschädigte in Fra- ge kämen. Aus dem Rechtshilfeersuchen geht sodann hervor, dass von diesen 14 Geschädigten gegenwärtig sechs als anerkannte Geschädigte gelten, die insgesamt sieben Transaktionen vorgenommen haben sollen. In dieser Darstellung kann kein widersprüchliches Verhalten der ersuchenden Behörde erkannt werden. Weil eben gerade nebst den 6 anerkannten Ge- schädigten den russischen Behörden weitere geschädigte Personen be- kannt sind, beschränkt sich das Rechtshilfeersuchen nicht nur auf die Zeit- spanne, in der die strafbaren Handlungen gegenüber den anerkannten Ge- schädigten begangen wurden. Die russischen Behörden vermuten, dass die deliktischen Handlungen zu Ungunsten der 14 Geschädigten in einem Zeitraum von 2006 bis 2010 begangen wurden. Auch in dieser Darstellung kann kein Widerspruch erblickt werden. Die Beschwerdeführerinnen be- mängeln weiter, dass die russischen Behörden in ihren Sachverhaltsdar- stellungen zu Unrecht die zwischen der Täterschaft und den Geschädigten abgeschlossenen "Margin Trade Agreements" nicht erwähnt hätten. Die Geschädigten hätten die Zahlungen aufgrund der "Margin Trade Agree- ments" getätigt, womit ihnen die Verwendung ihrer Gelder, nämlich die Ali- mentierung von Margen-Konten zum Zwecke des Devisenhandels, durch- aus bewusst gewesen sei (act. 1 S. 11). Die Beschwerdegegnerin hat be- reits in ihrer Schlussverfügung vom 4. Oktober 2011 zu Recht darauf hin-</w:t>
      </w:r>
    </w:p>
    <w:p>
      <w:r>
        <w:t>- 11 -</w:t>
      </w:r>
    </w:p>
    <w:p>
      <w:r>
        <w:t>gewiesen, dass der Abschluss von "Margin Trade Agreements" nicht per se bedeute, dass die einbezahlten Gelder in der Folge rechtmässig verwendet wurden. Es wird der russische Strafrichter darüber zu befinden haben, ob die Geschäfte legal getätigt wurden und die Gelder einzig wegen des ho- hen Risikos verlustig gingen, oder ob diese Gelder den Geschädigten in strafbarer Weise entzogen worden sind, indem diese gar nie für Fremdwäh- rungsgeschäfte verwendet wurden.</w:t>
      </w:r>
    </w:p>
    <w:p>
      <w:r>
        <w:t>Es bestehen somit keine Anhaltspunkte für die Einleitung des Rechtshilfe- verfahrens ohne Vorhandensein von Verdachtsmomenten und damit für ein missbräuchliches Vorgehen auf Seiten der ersuchenden Behörde. Solche Mängel, welche im Sinne der obigen Ausführungen die Sachverhaltsvor- würfe gemäss Rechtshilfeersuchen sofort entkräften würden, zeigen die Beschwerdeführerinnen in ihrer Beschwerde nicht auf und sind auch nicht ersichtlich. Den nachfolgenden Erwägungen ist folglich die Sachverhalts- darstellung gemäss dem russischen Rechtshilfeersuchen zu Grunde zu le- gen.</w:t>
      </w:r>
    </w:p>
    <w:p>
      <w:r>
        <w:rPr>
          <w:b/>
        </w:rPr>
        <w:t>E. 5.6.1</w:t>
      </w:r>
    </w:p>
    <w:p>
      <w:r>
        <w:t>Nach schweizerischem Recht erfüllt den Tatbestand der Veruntreuung, wer ihm anvertraute Vermögenswerte unrechtmässig in seinem oder eines an- deren Nutzen verwendet (Art. 138 Ziff. 1 Abs. 2 StGB).</w:t>
      </w:r>
    </w:p>
    <w:p>
      <w:r>
        <w:t>Anvertraut sind Vermögenswerte dann, wenn dem Täter die Verfügungs- macht über die Vermögenswerte – entweder durch den Treugeber selbst oder durch einen Dritten – mit der ausdrücklich oder stillschweigend erteil- ten Massgabe übertragen wurde, die Vermögenswerte nicht für eigene Zwecke zu verwenden, sondern ständig zur Verfügung des Treugebers zu halten oder für diesen in einem bestimmten Sinne zu verwenden (STRA- TENWERTH/WOHLERS, Schweizerisches Strafgesetzbuch, Handkommentar, Bern 2007, Art. 138 N. 4).</w:t>
      </w:r>
    </w:p>
    <w:p>
      <w:r>
        <w:rPr>
          <w:b/>
        </w:rPr>
        <w:t>E. 5.6.2</w:t>
      </w:r>
    </w:p>
    <w:p>
      <w:r>
        <w:t>Laut Rechtshilfeersuchen sollen die Verantwortlichen der Firma F. von ver- schiedenen Personen Geld angenommen haben, um dieses auf dem inter- nationalen Devisenmarkt Forex anzulegen. Diese Kundengelder seien dann aber nicht für die Klienten angelegt, sondern von den Tätern für sich selbst verwendet worden. Ein derartiges Verhalten erfüllt bei einer „prima- facie“-Beurteilung den Tatbestand der Veruntreuung gemäss Art. 138 Ziff. 1 Abs. 2 StGB. Daran vermag – entgegen den Ausführungen der Beschwer- deführerinnen – weder der Umstand, dass das Sammelkonto der Be- schwerdeführerin 1 konstant USD 5 Mio. aufgewiesen habe, noch die Tat- sache, dass tatsächlich Transaktionen durch die Beschwerdeführerin 1</w:t>
      </w:r>
    </w:p>
    <w:p>
      <w:r>
        <w:t>- 12 -</w:t>
      </w:r>
    </w:p>
    <w:p>
      <w:r>
        <w:t>durchgeführt worden seien, etwas zu ändern (act. 1 S. 12). Insbesondere ändert die Argumentation der Beschwerdeführerinnen nichts an der Sach- verhaltsdarstellung im Rechtshilfeersuchen, wonach in 14 und allenfalls weiteren Fällen solche Fremdwährungstransaktionen eben vertragswidrig unterblieben und die Vermögenswerte anderweitig und zum Schaden der Einleger verwendet worden seien. Überdies handelt es sich bei dieser Sachverhaltsdarstellung der Beschwerdeführerinnen ohnehin um eine im Rechtshilfeverfahren unzulässige Gegendarstellung (vgl. BGE 132 II 81 E.</w:t>
      </w:r>
    </w:p>
    <w:p>
      <w:r>
        <w:rPr>
          <w:b/>
        </w:rPr>
        <w:t>E. 6.1</w:t>
      </w:r>
    </w:p>
    <w:p>
      <w:r>
        <w:t>Die Beschwerdeführerinnen machen schliesslich eine Verletzung des Übermassverbotes geltend. Sie führen aus, dass sich die erbetenen Rechtshilfehandlungen gemäss Rechtshilfeersuchen auf einen Zeitraum vom 9. Juli 2008 bis 30. November 2009 erstrecken würden. Die Be- schwerdegegnerin sei in ihrer Schlussverfügung über diesen zeitlichen Rahmen in unzulässiger Weise hinausgegangen. Ausserdem müssten die- jenigen Akten ausgeschieden oder unkenntlich gemacht werden, die Infor- mationen betreffend den an den Beschwerdeführerinnen wirtschaftlichen Berechtigten preisgeben würden. Auch Dokumente in Bezug auf Kontobe-</w:t>
      </w:r>
    </w:p>
    <w:p>
      <w:r>
        <w:t>- 13 -</w:t>
      </w:r>
    </w:p>
    <w:p>
      <w:r>
        <w:t>wegungen, welche von anderen als den anerkannten Geschädigten getätigt worden seien bzw. welche an andere als die anerkannten Geschädigten getätigt worden seien, dürften nicht herausgegeben werden (act. 1 S. 13).</w:t>
      </w:r>
    </w:p>
    <w:p>
      <w:r>
        <w:rPr>
          <w:b/>
        </w:rPr>
        <w:t>E. 6.2</w:t>
      </w:r>
    </w:p>
    <w:p>
      <w:r>
        <w:t>Rechtshilfemassnahmen haben generell dem Prinzip der Verhältnismäs- sigkeit zu genügen (ZIMMERMANN, a.a.O., S. 669 ff., mit Verweisen auf die Rechtsprechung; statt vieler: Entscheid des Bundesstrafgerichts RR.2008.271 vom 7. April 2009, E. 3.2). Die internationale Zusammenar- 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 tion“) erscheint. Nicht erforderlich ist, dass dem von der Rechtshilfemass- 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 tung grundsätzlich dem Ermessen der Behörden dieses Staates anheim gestellt ist. Da der ersuchte Staat im Allgemeinen nicht über die Mittel ver- fügt, die es ihm erlauben würden, sich über die Zweckmässigkeit bestimm- 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 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115 Ib 186 E. 4 S. 192).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(Urteil des Bundesgerichts 1A.209/2005 vom 29. Januar 2007, E. 3.2, m.w.H.). Zielt das Rechtshilfeersuchen auf die Ermittlung ab, auf welchem Weg Geldmittel möglicherweise strafbarer Herkunft verschoben wurden, so sind die Behörden des ersuchenden Staates grundsätzlich über alle Trans- aktionen zu informieren, die von Gesellschaften und über Konten getätigt wurden, welche in die Angelegenheit verwickelt sind (BGE 121 II 241 E. 3c</w:t>
      </w:r>
    </w:p>
    <w:p>
      <w:r>
        <w:t>- 14 -</w:t>
      </w:r>
    </w:p>
    <w:p>
      <w:r>
        <w:t>S. 244; Urteile des Bundesgerichts 1A.7/2007 vom 3. Juli 2007, E. 7.2; 1A.79/2005 vom 27. April 2005, E. 4.1).</w:t>
      </w:r>
    </w:p>
    <w:p>
      <w:r>
        <w:rPr>
          <w:b/>
        </w:rPr>
        <w:t>E. 6.3</w:t>
      </w:r>
    </w:p>
    <w:p>
      <w:r>
        <w:t>Wie bereits oben ausgeführt (Ziff. 5.4), sollen die strafbaren Handlungen von 2006 bis 2010 erfolgt sein. Sämtliche herauszugebenden Bankunterla- gen betreffen genau diesen Zeitraum (vgl. Verfahrensakten Urk. 8/1-5 und 9/1-3), weshalb der Vorwurf, das Verhältnismässigkeitsprinzip sei in zeitli- cher Hinsicht verletzt, von vornherein ins Leere geht. Eine Sichtung der Bankakten ergibt sodann, dass die im Sachverhalt namentlich erwähnten Transaktionen von H., I. und K. auf Konten der Beschwerdeführerinnen bei der Bank D. Ltd. und Bank E. SA tatsächlich getätigt wurden (Verfahrens- akten Urk. 9/3/3 pag. 224, Urk. 9/2/2 pag. 102, Urk. 10/5/2 pag. 353, Urk. 10/5/2 pag. 356). Diese liegen zwar in einem zeitlich engeren Rahmen (zwischen Juli 2008 und Februar 2010). Da die russischen Behörden je- doch davon ausgehen, dass noch weitere Geschädigte vorhanden sind und weil der Kreis der Täterschaft offenbar nach wie vor unklar ist, sind nebst den bei derartigen Anfragen immer herauszugebenden Kontoeröffnungsun- terlagen (vgl. Urteil des Bundesgerichts 1A.223/2006 vom 2. April 2007, E. 4.2; Entscheide des Bundesstrafgerichts RR.2009.195 vom 7. Januar 2010, E. 6.3; RR.2009.37 vom 2. September 2009, E. 8.4) auch die vollständigen Kontoauszüge für den ersuchten Zeitraum, auf denen auch Kontobewe- gungen anderer Personen ersichtlich sind, herauszugeben. Für die russi- schen Behörden ist es von wesentlichem Interesse, die an den Beschwer- deführerinnen wirtschaftlich berechtigten Personen und die Begünstigten aus den mutmasslich deliktischen Transaktionen in Erfahrung zu bringen. Die Beschwerdeführerinnen verkennen mit ihrer Argumentation, dass nur diejenigen Akten nicht herauszugeben sind, die für das ausländische Ver- fahren mit Sicherheit unerheblich sind.</w:t>
      </w:r>
    </w:p>
    <w:p>
      <w:r>
        <w:rPr>
          <w:b/>
        </w:rPr>
        <w:t>E. 7</w:t>
      </w:r>
    </w:p>
    <w:p>
      <w:r>
        <w:t>Nach dem Gesagten ist die Beschwerde der Beschwerdeführerinnen voll- umfänglich abzuweisen.</w:t>
      </w:r>
    </w:p>
    <w:p>
      <w:r>
        <w:rPr>
          <w:b/>
        </w:rPr>
        <w:t>E. 8</w:t>
      </w:r>
    </w:p>
    <w:p>
      <w:r>
        <w:t>Bei diesem Ausgang des Verfahrens werden die Beschwerdeführerinnen kostenpflicht (Art. 63 Abs. 1 VwVG i.V.m. Art. 39 Abs. 2 lit. b StBOG). Für die Berechnung der Gerichtsgebühren gelangt das Reglement des Bun- desstrafgerichts vom 31. August 2010 über die Kosten, Gebühren und Ent- schädigungen in Bundesstrafverfahren (BStKR; SR 173.713.162) zur An- wendung (Art. 53 Abs. 2 lit. a, Art. 73 StBOG i.V.m. Art. 65 Abs. 5 VwVG sowie Art. 22 Abs. 3 BStKR). Es rechtfertigt sich vorliegend, die Gebühr auf Fr. 5'000.-- festzusetzen und den Beschwerdeführerinnen unter solidari- scher Haftung aufzuerlegen, unter Anrechnung des geleisteten Kostenvor- 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