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RR.2011.21 vom 11. Juli 2011</w:t>
      </w:r>
    </w:p>
    <w:p>
      <w:r>
        <w:t>Bundesstrafgericht, 2011-07-11, FR</w:t>
      </w:r>
    </w:p>
    <w:p>
      <w:r>
        <w:rPr>
          <w:b/>
        </w:rPr>
        <w:t xml:space="preserve">Quelle: </w:t>
      </w:r>
      <w:r>
        <w:t>https://mcp.opencaselaw.ch/entscheid/bstger_RR.2011.21</w:t>
      </w:r>
    </w:p>
    <w:p>
      <w:r>
        <w:t>FR: TPF RR.2011.21 du 11 juillet 2011</w:t>
      </w:r>
    </w:p>
    <w:p>
      <w:r>
        <w:t>IT: TPF RR.2011.21 del 11 luglio 2011</w:t>
      </w:r>
    </w:p>
    <w:p>
      <w:pPr>
        <w:pStyle w:val="Heading2"/>
      </w:pPr>
      <w:r>
        <w:t>Regeste</w:t>
      </w:r>
    </w:p>
    <w:p>
      <w:r>
        <w:t>Entraide judiciaire internationale en matière pénale à l'Italie. Remise de moyens de preuve (art. 74 EIMP). Participation au tri des pièces (consid. 2). Motivation de la requête d'entraide (consid. 3). Double incrimination/escroquerie fiscale (consid. 4). Principe de porportionnalité/devoir de motivation du recours (consid. 5).</w:t>
      </w:r>
    </w:p>
    <w:p>
      <w:pPr>
        <w:pStyle w:val="Heading2"/>
      </w:pPr>
      <w:r>
        <w:t>Erwägungen</w:t>
      </w:r>
    </w:p>
    <w:p>
      <w:r>
        <w:rPr>
          <w:b/>
        </w:rPr>
        <w:t>E. 1</w:t>
      </w:r>
    </w:p>
    <w:p>
      <w:r>
        <w:t>La Confédération suisse et la République italienne sont toutes deux parties à la Convention européenne d’entraide judiciaire en matière pénale (CEEJ; RS 0.351.1) et ont passé un Accord en vue de la compléter et d’en faciliter l’application (RS 0.351.945.41, ci-après: l’Accord italo-suisse). A compter du 12 décembre 2008, les art. 48 ss de la Convention d’application de l’Accord Schengen du 14 juin 1985 (CAAS; n° CELEX 42000A0922(02); Journal officiel de l’Union européenne L 239 du 22 septembre 2000, p. 19 à 62) s’appliquent également à l’entraide pénale entre ces deux Etats (v. plus en général arrêt du Tribunal pénal fédéral RR.2008.98 du 18 décembre 2008, consid. 1.3). Peut également s'appliquer en l'occurrence la Conven- tion du Conseil de l’Europe relative au blanchiment, au dépistage, à la sai- sie et à la confiscation des produits du crime (CBl; RS 0.311.53), entrée en vigueur pour la Suisse le 1er septembre 1993 et pour l’Italie le 1er mai 1994. Les dispositions de ces traités l’emportent sur le droit autonome qui régit la matière, soit l’EIMP et son ordonnance d’exécution (OEIMP; RS 351.11). Le droit interne reste toutefois applicable aux questions non réglées, expli- citement ou implicitement, par le traité et lorsqu’il est plus favorable à l’entraide (ATF 136 IV 82 consid. 3.1; 124 II 180 consid. 1.3; 129 II 462 consid. 1.1; arrêt du Tribunal pénal fédéral RR.2010.9 du 15 avril 2010, consid. 1.3), ce qui est valable aussi dans le rapport entre elles des normes internationales (v. art. 48 ch. 2 CAAS, 39 ch. 2 CBl et I ch. 2 de l’Accord ita-</w:t>
      </w:r>
    </w:p>
    <w:p>
      <w:r>
        <w:t>- 5 -</w:t>
      </w:r>
    </w:p>
    <w:p>
      <w:r>
        <w:t>lo-suisse). L’application de la norme la plus favorable doit avoir lieu dans le respect des droits fondamentaux (ATF 135 IV 212 consid. 2.3; 123 II 595 consid. 7c).</w:t>
      </w:r>
    </w:p>
    <w:p>
      <w:r>
        <w:rPr>
          <w:b/>
        </w:rPr>
        <w:t>E. 1.1</w:t>
      </w:r>
    </w:p>
    <w:p>
      <w:r>
        <w:t>En vertu de l’art. 37 al. 2 let. a de la loi fédérale sur l’organisation des auto- rités pénales de la Confédération (LOAP; RS 173.71), mis en relation avec les art. 25 al. 1 et 80e al. 1 EIMP et 19 al. 2 du règlement sur l’organisation du Tribunal pénal fédéral (ROTPF; RS 173.713.161), la IIe Cour des plain- tes du Tribunal pénal fédéral est compétente pour connaître des recours di- rigés contre les décisions de clôture de la procédure d’entraide rendues par l’autorité fédérale d’exécution. A cet égard, les conclusions du recours mentionnent qu’il est dirigé contre la décision de clôture du 10 décembre 2010, alors que trois autres décisions ont été notifiées. Cela étant, ces trois décisions sont produites à l’appui du recours et les motifs du recours per- mettent d’inférer que ce sont les trois décisions qui ont été attaquées (mé- moire de recours, act. 1, p. 4, § 3).</w:t>
      </w:r>
    </w:p>
    <w:p>
      <w:r>
        <w:rPr>
          <w:b/>
        </w:rPr>
        <w:t>E. 1.2</w:t>
      </w:r>
    </w:p>
    <w:p>
      <w:r>
        <w:t>Le délai de recours contre la décision de clôture est de 30 jours dès la communication écrite de celle-ci (art. 80k EIMP). Déposé à un bureau de poste suisse le 14 janvier 2010, le recours contre la décision notifiée le 15 décembre 2010 est intervenu en temps utile.</w:t>
      </w:r>
    </w:p>
    <w:p>
      <w:r>
        <w:rPr>
          <w:b/>
        </w:rPr>
        <w:t>E. 1.3</w:t>
      </w:r>
    </w:p>
    <w:p>
      <w:r>
        <w:t>Selon l’art. 80h let. b EIMP, a qualité pour agir quiconque est touché per- sonnellement et directement par une mesure d’entraide et a un intérêt di- gne de protection à ce qu’elle soit annulée ou modifiée. La personne visée par la procédure pénale étrangère peut recourir aux mêmes conditions (art. 21 al. 3 EIMP). L’art. 9a OEIMP précise que sont en particulier réputés per- sonnellement et directement touchés, au sens des art. 21 al. 3 et 80h EIMP, le titulaire d’un compte bancaire en cas d’informations sur celui-ci (let. a), et le propriétaire ou le locataire, en cas de perquisition (let. b). En l’espèce, comme indiqué ci-dessus (cf. let. D), les sociétés A., C. et D. ont dû se soumettre personnellement aux perquisitions du 19 mai 2010 et à la saisie de documents. Elles sont, partant, directement touchées par l’ordonnance querellée au sens de l’art. 9a let. b OEIMP (v. aussi arrêt du Tribunal fédéral 1C_287/2008 du 12 janvier 2009, consid. 2.2 et TPF 2010 47 consid. 2.1) et leur recours est recevable. On peut en revanche se de- mander si la perquisition du 22 mars 2010 a réellement été effectuée chez la société B., et non pas uniquement chez sa fiduciaire A. (act. 3.1). Dans cette hypothèse, le recours de la société B. serait irrecevable (v. arrêt du Tribunal pénal fédéral RR.2009.229 du 16 décembre 2009, consid. 2.1, § 2). Cependant, au vu de l’issue du recours et de sa recevabilité manifeste</w:t>
      </w:r>
    </w:p>
    <w:p>
      <w:r>
        <w:t>- 6 -</w:t>
      </w:r>
    </w:p>
    <w:p>
      <w:r>
        <w:t>pour ce qui concerne les autres sociétés recourantes, ce point peut demeu- rer indécis.</w:t>
      </w:r>
    </w:p>
    <w:p>
      <w:r>
        <w:rPr>
          <w:b/>
        </w:rPr>
        <w:t>E. 2</w:t>
      </w:r>
    </w:p>
    <w:p>
      <w:r>
        <w:t>Les sociétés A., B., C. et D. (ci-après: les recourantes) font grief à l’AFD de ne les avoir pas invitées à participer au tri contradictoire des pièces à re- mettre, dont il n’aurait pas été dressé l’inventaire précis. En cela, elles font valoir une violation de leur droit d’être entendues.</w:t>
      </w:r>
    </w:p>
    <w:p>
      <w:r>
        <w:t>La personne touchée par la transmission doit être associée à la procédure de tri avant que ne soit prononcée une décision de clôture. Cela découle de son droit d’être entendu (art. 29 al. 2 Cst. et art. 80b EIMP). Cela étant, le droit de l’intéressé de participer au tri des documents n’implique pas la possibilité d’être entendu personnellement et il ne doit pas non plus néces- sairement s’exercer en présence de l’autorité requérante ou de l’autorité d’exécution; la possibilité de se déterminer par écrit est suffisante (arrêt du Tribunal fédéral 1A.228/2006 du 11 décembre 2006, consid. 3.2 in fine). Dans ce cadre, l'autorité d'exécution fait établir un inventaire précis des pièces dont la remise est contestée. Elle impartit au détenteur un délai (qui peut être bref) pour faire valoir, pièce par pièce, les arguments s'opposant selon lui à la transmission (ATF 130 II 14 consid. 4.4 p. 18). Ce qui importe, c’est que l’intéressé dispose d’une occasion suffisante pour s’opposer à la transmission de documents déterminés et, par ricochet, pour éventuelle- ment se déclarer d’accord avec une transmission facilitée (art. 80c EIMP). La personne touchée par la saisie est tenue, à peine de forclusion, d’indiquer à l’autorité quels documents ne devraient pas, selon elle, être transmis et pour quels motifs. Le tri des pièces n’est ainsi pas l’affaire ex- clusive de l’autorité; il incombe à cet égard au détenteur un véritable devoir de collaboration (ATF 130 II 14 consid. 4.3; arrêt du Tribunal fédéral 1A.216/2001 du 21 mars 2002, consid. 3.1).</w:t>
      </w:r>
    </w:p>
    <w:p>
      <w:r>
        <w:rPr>
          <w:b/>
        </w:rPr>
        <w:t>E. 2.1</w:t>
      </w:r>
    </w:p>
    <w:p>
      <w:r>
        <w:t>En l’espèce, les administrateurs des recourantes ont chacun participé à la perquisition de leurs locaux et à la saisie des pièces. Celles-ci ont fait l’objet d’un inventaire précis s’agissant des sociétés A. et B. (act. 3.1 du dossier de l’AFD), signé par J., administrateur de ces sociétés (act. 3.2 du dossier de l’AFD, p. 2, réponse a). Pour les sociétés C. et D., leurs admi- nistrateurs respectifs ont renoncé à l’établissement d’un inventaire détaillé (act. 4.2 et 5.1 du dossier de l’AFD). Les exigences jurisprudentielles relati- ves à l’établissement d’un inventaire (v. supra consid. 2) ont ainsi été res- pectées. Par ailleurs, les recourantes, par leurs administrateurs, se sont opposées à la transmission des pièces saisies lors de la perquisition de leurs locaux. L’autorité d’exécution ne les a ensuite plus interpellées avant</w:t>
      </w:r>
    </w:p>
    <w:p>
      <w:r>
        <w:t>- 7 -</w:t>
      </w:r>
    </w:p>
    <w:p>
      <w:r>
        <w:t>de clôturer la procédure. Certes, cette manière de faire peut paraître expé- ditive. Cependant, les recourantes ont eu l’occasion de s’exprimer lors de la perquisition et de faire valoir leurs éventuels arguments. Ainsi, leur droit d’être entendues a été respecté. Par ailleurs, les recourantes ne pouvaient se contenter d'une attitude passive: lorsqu'elles ont su que des mesures d'entraide avaient été prises, et qu'une décision de transmission était immi- nente, elles devaient intervenir auprès de l'autorité d'exécution, chercher à connaître les pièces dont la transmission était envisagée et indiquer préci- sément lesquelles d'entre elles ne devraient pas être remises à l'autorité étrangère (ATF 126 II 258 consid. 9b; arrêt du Tribunal fédéral 1A.160/2003 du 16 octobre 2003, consid. 2.1; arrêt du Tribunal pénal fédé- ral RR.2008.208 du 8 octobre 2008, consid. 3.2). Rien de cela n’a été fait, ce qui ne saurait être reproché à l’autorité d’exécution. Cela dit, les recourantes ont pu développer leurs griefs matériels au cours de la procédure de recours et s’exprimer sur la réponse du MPC dans le cadre d’un échange d’écritures complet et elles ne font pas valoir que, au jour de leur réplique, elles seraient encore dans l’ignorance de certaines pièces. Dès lors, en tant que la Cour de céans dispose du même pouvoir de cognition que l’autorité précédente (arrêt du Tribunal fédéral 1C_159/2011 du 11 avril 2011, consid. 1.3; TPF 2008 172 consid. 2.3), les recourantes n’auront subi aucun préjudice et la procédure de recours aura guéri tout vice potentiel (cf. ATF 125 I 209 consid. 9a et les arrêts cités). Le grief doit ainsi être rejeté.</w:t>
      </w:r>
    </w:p>
    <w:p>
      <w:r>
        <w:rPr>
          <w:b/>
        </w:rPr>
        <w:t>E. 3</w:t>
      </w:r>
    </w:p>
    <w:p>
      <w:r>
        <w:t>Les recourantes estiment que l’escroquerie fiscale telle que présentée par l’autorité requérante ne repose que sur des documents informatiques dont l’autorité requérante n’explique ni ne démontre de quelle manière ils au- raient été utilisés officiellement. Par ce faire, elles considèrent que la de- mande est insuffisamment motivée puisque les preuves annexées à la re- quête d’entraide seraient insuffisantes (pt. 12 à 16 du mémoire de recours, act. 1).</w:t>
      </w:r>
    </w:p>
    <w:p>
      <w:r>
        <w:rPr>
          <w:b/>
        </w:rPr>
        <w:t>E. 3.1</w:t>
      </w:r>
    </w:p>
    <w:p>
      <w:r>
        <w:t>Selon l’art. 14 CEEJ, la demande d’entraide doit notamment indiquer son objet et son but (ch. 1 let. b), ainsi que l’inculpation et un exposé sommaire des faits (ch. 2). Selon la jurisprudence du Tribunal fédéral, on ne saurait toutefois exiger de l’Etat requérant un exposé complet et exempt de toute lacune, car la procédure d’entraide a précisément pour but d’apporter aux autorités de l’Etat requérant des renseignements au sujet des points de- meurés obscurs (ATF 117 Ib 64 consid. 5c et les arrêts cités). Ces indica-</w:t>
      </w:r>
    </w:p>
    <w:p>
      <w:r>
        <w:t>- 8 -</w:t>
      </w:r>
    </w:p>
    <w:p>
      <w:r>
        <w:t>tions doivent permettre à l’autorité requise de s’assurer que l’acte pour le- quel l’entraide est demandée est punissable selon le droit des Parties re- quérante et requise (art. 5 ch. 1 let. a CEEJ), qu’il ne constitue pas un délit politique ou fiscal (art. 2 al. 1 let. a CEEJ), que l’exécution de la demande n’est pas de nature à porter atteinte à la souveraineté, à la sécurité, à l’ordre public ou à d’autres intérêts essentiels du pays (art. 2 let. b CEEJ), et que le principe de la proportionnalité est respecté (arrêt du Tribunal pé- nal fédéral RR.2008.254 du 16 février 2009, consid. 3.2 et la jurisprudence citée). L’art. 27 CBl et le droit interne (art. 28 EIMP) posent des exigences équivalentes, que l’OEIMP précise en exigeant l’indication du lieu, de la date et du mode de commission des infractions (art. 10 OEIMP).</w:t>
      </w:r>
    </w:p>
    <w:p>
      <w:r>
        <w:rPr>
          <w:b/>
        </w:rPr>
        <w:t>E. 3.2</w:t>
      </w:r>
    </w:p>
    <w:p>
      <w:r>
        <w:t>En l’espèce, les factures annexées à la demande d’entraide ont été impri- mées par les autorités italiennes à partir de l’ordinateur de I., comptable de la société F. La commission rogatoire italienne indique que, lors de son in- terrogatoire, I. a déclaré qu’il était chargé d’émettre ces factures aux fins de tromperie des autorités fiscales. Ainsi, contrairement à l’avis des recouran- tes (mémoire de recours, act. 1, p. 10, § 14 et 15), l’autorité requérante ex- plique à suffisance que ces documents ont été officiellement utilisés en Ita- lie. Quoiqu’il en soit, aux fins de l’entraide, il n’est pas nécessaire que l’Etat requérant produise des moyens de preuve pour étayer ses soupçons (v. in- fra consid. 4.1.3). Ainsi, les factures jointes à la requête ne servent pas de moyen de preuve dans le cadre de la procédure d’entraide, mais unique- ment à mieux expliquer le modus operandi utilisé par les personnes sous enquête en Italie. En l’état, il convient également de tenir compte du fait que la procédure italienne en est au stade de l’instruction et que, à ce titre, il ne peut en être exigé un état de fait complet et exempt de toute lacune du moment qu’il ne paraît pas contradictoire (voir supra consid. 3.1). Or celui- ci suffit, notamment, à contrôler la réalisation de la condition de la double incrimination (voir infra, consid. 4). L’argument des recourantes devra, le cas échéant, être examiné par le juge du fond. Il s’ensuit que le grief doit être rejeté.</w:t>
      </w:r>
    </w:p>
    <w:p>
      <w:r>
        <w:rPr>
          <w:b/>
        </w:rPr>
        <w:t>E. 4</w:t>
      </w:r>
    </w:p>
    <w:p>
      <w:r>
        <w:t>Les recourantes contestent la réalisation de la condition de la double incri- mination. Elles font valoir que les faits décrits dans la commission rogatoire italienne ne révéleraient aucune escroquerie fiscale, l’augmentation factice du revenu créant, tout au plus, une augmentation des recettes fiscales (pt. 17 à 21 du mémoire de recours, act. 1).</w:t>
      </w:r>
    </w:p>
    <w:p>
      <w:r>
        <w:rPr>
          <w:b/>
        </w:rPr>
        <w:t>E. 4.1</w:t>
      </w:r>
    </w:p>
    <w:p>
      <w:r>
        <w:t>Selon l’art. 3 al. 3 EIMP, la demande d’entraide est irrecevable si la procé- dure étrangère vise un acte qui paraît tendre à diminuer les recettes fisca-</w:t>
      </w:r>
    </w:p>
    <w:p>
      <w:r>
        <w:t>- 9 -</w:t>
      </w:r>
    </w:p>
    <w:p>
      <w:r>
        <w:t>les. L’entraide peut en revanche être accordée pour la répression d’une es- croquerie fiscale (let. a). Cette limitation n’est désormais valable qu’en ma- tière d’impôts directs et non pour la TVA (v. art. 50 CAAS).</w:t>
      </w:r>
    </w:p>
    <w:p>
      <w:r>
        <w:rPr>
          <w:b/>
        </w:rPr>
        <w:t>E. 4.1.1</w:t>
      </w:r>
    </w:p>
    <w:p>
      <w:r>
        <w:t>Sous l’angle de la double incrimination, il convient d’examiner uniquement si les faits décrits dans la demande seraient réprimés en Suisse comme une escroquerie fiscale au sens qu’en donne le droit suisse (arrêt du Tribu- nal pénal fédéral RR.2008.189 du 3 novembre 2008, consid. 3.1 et la ju- risprudence citée). Pour interpréter la notion d’escroquerie fiscale au sens de l’art. 3 al. 3 EIMP, il faut se référer à l’art. 14 al. 2 de la loi fédérale sur le droit pénal administratif (DPA; RS 313; applicable par renvoi de l’art. 24 al. 1 OEIMP), et non pas à l’art. 186 de la loi fédérale sur l’impôt fédéral direct (LIFD; RS 642.11) (v. arrêt du Tribunal pénal fédéral RR.2009.71 du 26 août 2009, consid. 5.2 et la jurisprudence citée). Cette disposition répri- me celui qui, par une tromperie astucieuse, aura soustrait un montant im- portant représentant une contribution. Il convient en outre de s’en tenir à la définition de l’escroquerie selon l’art. 146 CP, et à la jurisprudence qui s’y rapporte (arrêt du Tribunal pénal fédéral RR.2008.240 du 20 février 2009, consid. 4.2 et la jurisprudence citée). Selon celle-ci, la commission d’un faux dans les titres dans le but de tromper le fisc est constitutif d’une astu- ce au sens de l’art. 146 CP. Notamment, la remise d’un certificat de salaire inexact ou incomplet à l’autorité fiscale constitue toujours une astuce né- cessaire à une escroquerie fiscale (voir ATF 125 II 250 consid. 3a; arrêts du Tribunal fédéral 1A.234/2005 du 31 janvier 2006, consid. 2.2 et du Tri- bunal pénal fédéral RR.2009.60 du 27 août 2009, consid. 5.2).</w:t>
      </w:r>
    </w:p>
    <w:p>
      <w:r>
        <w:rPr>
          <w:b/>
        </w:rPr>
        <w:t>E. 4.1.2</w:t>
      </w:r>
    </w:p>
    <w:p>
      <w:r>
        <w:t>Il y a ainsi escroquerie à l’impôt lorsque le contribuable obtient une taxation injustement favorable, en recourant à des manœuvres frauduleuses ten- dant à faire naître une vision faussée de la réalité. Si la remise, à l’autorité fiscale, de titres inexacts ou incomplets constitue toujours une escroquerie fiscale – en raison de la foi particulière qui est attachée à ce type de docu- ments –, on peut encore envisager d’autres types de tromperie, lorsque l’intéressé recourt à des manoeuvres frauduleuses ou à une mise en scène (par exemple, par la production d’une correspondance fictive, ou l’interposition d’une société de complaisance), lorsqu’il fait de fausses dé- clarations dont la vérification ne serait possible qu’au prix d’un effort parti- culier ou ne pourrait raisonnablement être exigée, ou lorsqu’il dissuade le fisc de les contrôler, prévoit qu’un tel contrôle ne pourrait se faire sans grand’peine ou mise sur un rapport de confiance (arrêt du Tribunal pénal fédéral RR.2008.307-308 du 21 avril 2009, consid. 4.2 p. 9, et la jurispru- dence citée). Celui qui recourt à un édifice de mensonges n’agit de manière astucieuse que si ces mensonges sont l’expression d’une rouerie particu- lière et se recoupent d’une manière si subtile que même une victime faisant</w:t>
      </w:r>
    </w:p>
    <w:p>
      <w:r>
        <w:t>- 10 -</w:t>
      </w:r>
    </w:p>
    <w:p>
      <w:r>
        <w:t>preuve d’un esprit critique se laisserait tromper (arrêt du Tribunal pénal fé- déral RR.2009.52 du 26 août 2009, consid. 5.1 et la jurisprudence citée).</w:t>
      </w:r>
    </w:p>
    <w:p>
      <w:r>
        <w:rPr>
          <w:b/>
        </w:rPr>
        <w:t>E. 4.1.3</w:t>
      </w:r>
    </w:p>
    <w:p>
      <w:r>
        <w:t>Lorsqu’une demande est présentée pour la poursuite d’une escroquerie fis- cale en matière d’impôt direct, la Suisse en tant qu’Etat requis déroge à la règle qui veut que l’autorité d’exécution n’a pas à se déterminer sur la réali- té des faits (arrêt du Tribunal pénal fédéral RR.2008.188 du 3 novembre 2008, consid. 3.1 et la jurisprudence citée). Sans avoir à apporter des preuves indiscutables de la culpabilité de la personne poursuivie, l’Etat re- quérant doit faire état de soupçons suffisants qu’une escroquerie fiscale a été commise (v. arrêt du Tribunal pénal fédéral RR.2009.52 du 26 août 2009, consid. 5.3 et la jurisprudence citée). Ces exigences particulières ont pour but d’écarter le risque que soient éludées les normes excluant l’entraide en matière économique et fiscale (arrêt du Tribunal pénal fédéral RR.2008.208 du 8 octobre 2008, consid. 2.1 et les références citées).</w:t>
      </w:r>
    </w:p>
    <w:p>
      <w:r>
        <w:rPr>
          <w:b/>
        </w:rPr>
        <w:t>E. 4.2</w:t>
      </w:r>
    </w:p>
    <w:p>
      <w:r>
        <w:t>En l’espèce, l’état de fait décrit par l’autorité requérante rappelé ci-dessus (supra, Faits A), sans être exempt de toute lacune, permet de comprendre que, par le biais de factures liées à des opérations inexistantes, les per- sonnes sous enquête en Italie auraient notamment augmenter facticement le passif comptable de la société F., dans le but de frauder l’IRES. Dès lors, les fausses factures utilisées sont constitutives de la tromperie astucieuse menant à l’escroquerie (cf. supra, consid. 4.1.2). Par ailleurs, et contraire- ment à l’avis des recourantes (mémoire de recours, act. 1, p. 11, § 18), il s’est agi entre autres d’augmenter le passif et non le revenu de la société F. ou, plus largement, du «groupe E.» (v. Commission rogatoire du 7 juillet 2009, act. 1.5, p. 6, § 2). Ainsi, il est indéniable que l’augmentation du pas- sif conduit à retenir un revenu imposable inférieur, et ainsi à payer un IRES inférieur. Il n’est au surplus pas nécessaire de vérifier si l’exposé des faits de la de- mande réalise également les éléments constitutifs d’autres infractions pé- nales, notamment en rapport aux irrégularités à la TVA dont il est question dans la requête. Bien qu’il apparaisse que l’exposé des faits remplit prima facie les conditions de l’art. 50 al. 1 CAAS et que cela suffirait pour accor- der l’entraide (arrêt du Tribunal pénal fédéral RR.2009.316 du 9 avril 2010, consid. 3.2; v. ég. arrêt du Tribunal fédéral 1C_208/2010 du 28 avril 2010, consid. 2.1; v. RUDOLF WYSS, Neuerungen im Bereich der justiziellen Zu- sammenarbeit in Strafsachen im Rahmen von Schengen, in S. Breitenmo- ser/S. Gless/O. Lagodny [éd.], Schengen in der Praxis, Erfahrungen und Ausblicke, Zurich/Saint-Gall 2009, p. 338; LAURENT MOREILLON, La coopé- ration judiciaire pénale dans l'Espace Schengen, in Laurent Moreillon [ed.], Aspects pénaux des Accords bilatéraux Suisse/Union européenne, Basilea</w:t>
      </w:r>
    </w:p>
    <w:p>
      <w:r>
        <w:t>- 11 -</w:t>
      </w:r>
    </w:p>
    <w:p>
      <w:r>
        <w:t>2008, pp. 438 et 470 ss.; ANDREA PEDROLI, Lo scambio di informazioni fis- cali (assistenza amministrativa e giudiziaria) negli Accordi bilaterali II, in Accordi bilaterali Svizzera – Unione europea, Actes de la journée d’études du 4 juin 2007, Commission tessinoise pour la formation permanente des juristes [CFPG], Collana rossa vol. 23, Bâle 2009, pp. 76-77), cette ques- tion peut souffrir de demeurer indécise puisque, de jurisprudence constante et à l’inverse de ce qui prévaut en matière d’extradition, la réunion des éléments constitutifs d’une seule infraction suffit pour l’octroi de la petite entraide (ATF 125 II 569 consid. 6, arrêt du Tribunal fédéral 1C_138/2007 du 17 juillet 2007, consid. 2.3.2).</w:t>
      </w:r>
    </w:p>
    <w:p>
      <w:r>
        <w:rPr>
          <w:b/>
        </w:rPr>
        <w:t>E. 4.3</w:t>
      </w:r>
    </w:p>
    <w:p>
      <w:r>
        <w:t>Dans ces conditions, les faits décrits sont constitutifs d’une escroquerie fis- cale et la condition de la double incrimination est réalisée. Le grief est donc rejeté.</w:t>
      </w:r>
    </w:p>
    <w:p>
      <w:r>
        <w:rPr>
          <w:b/>
        </w:rPr>
        <w:t>E. 5</w:t>
      </w:r>
    </w:p>
    <w:p>
      <w:r>
        <w:t>Enfin, les recourantes s’opposent à la transmission des pièces saisies au motif que leur utilité pour les autorités italiennes serait «quasi nulle», res- pectivement que «certaines pièces» ne concernerait pas la période tou- chée par la procédure italienne qui ne courrait que sur les années 2005 à 2008 (mémoire de recours, act. 1, p. 16, resp. 15 et réplique, act. 16, p. 4). En cela, elles contestent la réalisation de la condition de la proportionnalité. Un tel grief est insuffisamment motivé. En n’indiquant aucun motif précis pour lequel la remise à l’autorité requérante des pièces saisies ne respec- terait pas le principe de proportionnalité, ni quelles pièces ne concernerait pas la période critique, le mémoire des recourantes ne satisfait pas aux exi- gences légales (art. 52 al. 1 PA; cf. ég. le devoir de collaboration des par- ties mentionné supra, consid. 2) et le grief qui y est joint est irrecevable. Quoiqu’il en soit, la nature de l’enquête menée nécessite de connaître les mouvements financiers des comptes concernés et il n’y a aucun élément pour retenir que la documentation requise ne serait potentiellement pas utile au sens de la jurisprudence (v. ATF 129 II 462 consid. 5.3; 121 II 241 consid. 3c; arrêts du Tribunal fédéral 1A.259/2006 du 26 janvier 2007, consid. 2.2; 1A.75/2006 du 20 juin 2006, consid. 3.2).</w:t>
      </w:r>
    </w:p>
    <w:p>
      <w:r>
        <w:t>En définitive, le recours est rejeté dans la mesure de sa recevabilité.</w:t>
      </w:r>
    </w:p>
    <w:p>
      <w:r>
        <w:rPr>
          <w:b/>
        </w:rPr>
        <w:t>E. 6</w:t>
      </w:r>
    </w:p>
    <w:p>
      <w:r>
        <w:t>En règle générale, les frais de procédure comprenant l’émolument d’arrêté, les émoluments de chancellerie et les débours sont mis à la charge des</w:t>
      </w:r>
    </w:p>
    <w:p>
      <w:r>
        <w:t>- 12 -</w:t>
      </w:r>
    </w:p>
    <w:p>
      <w:r>
        <w:t>parties qui succombent (art. 63 al. 1 PA). Le montant de l’émolument est calculé en fonction de l’ampleur et de la difficulté de la cause, de la façon de procéder des parties, de leur situation financière et des frais de chancel- lerie (art. 73 al. 2 LOAP). Les recourantes supporteront ainsi les frais du présent arrêt, lesquels sont fixés à CHF 5'000.-- (art. 73 al. 2 LOAP et art. 8 al. 3 du règlement du Tribunal pénal fédéral sur les frais, émoluments, dé- pens, et indemnités de la procédure pénale fédérale [RFPPF; RS 173.713.162] et art. 63 al. 5 PA), couverts par l’avance de frais de CHF 5'000.-- déjà versée.</w:t>
      </w:r>
    </w:p>
    <w:p>
      <w:r>
        <w:t>- 13 -</w:t>
      </w:r>
    </w:p>
    <w:p>
      <w:r>
        <w:t>Par ces motifs, la IIe Cour des plaintes prononce:</w:t>
      </w:r>
    </w:p>
    <w:p>
      <w:r>
        <w:t>1. Le recours est rejeté dans la mesure de sa recevabilité.</w:t>
      </w:r>
    </w:p>
    <w:p>
      <w:r>
        <w:t>2. Un émolument de CHF 5’000.--, couvert par l’avance de frais déjà versée, est mis à la charge solidaire des recourantes.</w:t>
      </w:r>
    </w:p>
    <w:p>
      <w:r>
        <w:t>Bellinzone, le 12 juillet 2011</w:t>
      </w:r>
    </w:p>
    <w:p>
      <w:r>
        <w:t>Au nom de la IIe Cour des plaintes du Tribunal pénal fédéral</w:t>
      </w:r>
    </w:p>
    <w:p>
      <w:r>
        <w:t>La présidente: Le greffier:</w:t>
      </w:r>
    </w:p>
    <w:p>
      <w:r>
        <w:t>Distribution</w:t>
      </w:r>
    </w:p>
    <w:p>
      <w:r>
        <w:t>- Me Jean Donnet, avocat - Administration fédérale des douanes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