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RR.2011.184 vom 20. Dezember 2011</w:t>
      </w:r>
    </w:p>
    <w:p>
      <w:r>
        <w:t>Bundesstrafgericht, 2011-12-20, FR</w:t>
      </w:r>
    </w:p>
    <w:p>
      <w:r>
        <w:rPr>
          <w:b/>
        </w:rPr>
        <w:t xml:space="preserve">Quelle: </w:t>
      </w:r>
      <w:r>
        <w:t>https://mcp.opencaselaw.ch/entscheid/bstger_RR.2011.184</w:t>
      </w:r>
    </w:p>
    <w:p>
      <w:r>
        <w:t>FR: TPF RR.2011.184 du 20 décembre 2011</w:t>
      </w:r>
    </w:p>
    <w:p>
      <w:r>
        <w:t>IT: TPF RR.2011.184 del 20 dicembre 2011</w:t>
      </w:r>
    </w:p>
    <w:p>
      <w:pPr>
        <w:pStyle w:val="Heading2"/>
      </w:pPr>
      <w:r>
        <w:t>Regeste</w:t>
      </w:r>
    </w:p>
    <w:p>
      <w:r>
        <w:t>Entraide judiciaire internationale en matière pénale au Royaume-Uni. Interdiction de communiquer faite à la banque (art. 80n al. 1 in fine EIMP).Conditions de recevabilité d'un recours contre une décision incidente antérieure à la décision de clôture (consid. 1.4).</w:t>
      </w:r>
    </w:p>
    <w:p>
      <w:pPr>
        <w:pStyle w:val="Heading2"/>
      </w:pPr>
      <w:r>
        <w:t>Erwägungen</w:t>
      </w:r>
    </w:p>
    <w:p>
      <w:r>
        <w:rPr>
          <w:b/>
        </w:rPr>
        <w:t>E. 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 Peut égale- ment s'appliquer en l'occurrence la Convention n° 141 du Conseil de l’Europe relative au blanchiment, au dépistage, à la saisie et à la confisca- tion des produits du crime (CBl; RS 0.311.53), entrée en vigueur pour la Suisse et pour l'Etat requérant le 1er septembre 1993.</w:t>
      </w:r>
    </w:p>
    <w:p>
      <w:r>
        <w:rPr>
          <w:b/>
        </w:rPr>
        <w:t>E. 1.1</w:t>
      </w:r>
    </w:p>
    <w:p>
      <w:r>
        <w:t>A compter du 12 décembre 2008, les art. 48 à 58 de la Convention d’application de l’Accord Schengen du 14 juin 1985 (ci-après: CAAS) entre les gouvernements des Etats de l’Union économique Benelux, de la Répu-</w:t>
      </w:r>
    </w:p>
    <w:p>
      <w:r>
        <w:t>- 4 -</w:t>
      </w:r>
    </w:p>
    <w:p>
      <w:r>
        <w:t>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rPr>
          <w:b/>
        </w:rPr>
        <w:t>E. 1.2</w:t>
      </w:r>
    </w:p>
    <w:p>
      <w:r>
        <w:t>Pour le surplus, la loi fédérale sur l’entraide internationale en matière pé- nale (EIMP; RS 351.1)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res- pect des droits fondamentaux demeure réservé (ATF 135 IV 212 consid. 2.3).</w:t>
      </w:r>
    </w:p>
    <w:p>
      <w:r>
        <w:rPr>
          <w:b/>
        </w:rPr>
        <w:t>E. 1.3</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et, conjoin- tement, contre les décisions incidentes rendues par l’autorité cantonale d’exécution.</w:t>
      </w:r>
    </w:p>
    <w:p>
      <w:r>
        <w:rPr>
          <w:b/>
        </w:rPr>
        <w:t>E. 1.4</w:t>
      </w:r>
    </w:p>
    <w:p>
      <w:r>
        <w:t>Comme le relève à juste titre la recourante, la décision interdisant à une banque de communiquer à ses clients l’existence des mesures ordonnées par l’autorité d’exécution, sous menace des peines prévues par l’art. 292 CP, est de nature incidente, dès lors qu’elle ne met pas fin à la procédure d’entraide (art. 80d EIMP; v. TPF 2010 102 consid. 1.4.1).</w:t>
      </w:r>
    </w:p>
    <w:p>
      <w:r>
        <w:rPr>
          <w:b/>
        </w:rPr>
        <w:t>E. 1.4.1</w:t>
      </w:r>
    </w:p>
    <w:p>
      <w:r>
        <w:t>Aux termes de l’art. 80e al. 2 EIMP, les décisions incidentes antérieures à la décision de clôture peuvent faire l’objet d’un recours séparé si elles cau- sent un préjudice immédiat et irréparable en raison de la saisie d’objets ou de valeurs (let. a), ou de la présence de personnes qui participent à la pro- cédure à l’étranger (let. b). L’existence d’un préjudice immédiat et irrépara- ble ne peut être admise que dans l’un ou l’autre cas visé à l’art. 80e al. 2 EIMP, dont l’énumération est en principe exhaustive (ATF 127 II 198</w:t>
      </w:r>
    </w:p>
    <w:p>
      <w:r>
        <w:t>- 5 -</w:t>
      </w:r>
    </w:p>
    <w:p>
      <w:r>
        <w:t>consid. 2b; 126 II 495 consid. 5; ROBERT ZIMMERMANN, La coopération judi- ciaire internationale en matière pénale, 3e éd., Berne 2009, no 513), étant précisé que ladite énumération – limitative – est intervenue devant les Chambres fédérales, le projet initial du Conseil fédéral étant plus large puisqu’il prévoyait, sans distinction aucune, un recours contre «[l]es déci- sions incidentes antérieures à la décision de clôture, en cas de préjudice immédiat et irréparable» (Message concernant la révision de la loi fédérale sur l’entraide internationale en matière pénale du 29 mars 1995, FF 1995 III 1, p. 30 et 55).</w:t>
      </w:r>
    </w:p>
    <w:p>
      <w:r>
        <w:rPr>
          <w:b/>
        </w:rPr>
        <w:t>E. 1.4.2</w:t>
      </w:r>
    </w:p>
    <w:p>
      <w:r>
        <w:t>La recourante cherche dans la jurisprudence matière à appuyer sa conclu- sion relative à la recevabilité de son recours. Il ne ressort toutefois pas des arrêts qu’elle cite que le Tribunal fédéral, ou la Cour de céans, aient jamais admis, dans le domaine de la «petite entraide» – soit l’entraide n’ayant pas pour objet l’extradition d’une personne –, de préjudice immédiat et irrépa- rable autre que celui découlant de la saisie d’objets ou de valeurs, respec- tivement de la présence de fonctionnaires étrangers. En effet, le préjudice auquel était exposé le recourant dans la cause publiée à l’ATF 127 II 198 était assimilable à celui visé par l’art. 80e al. 2 let. b EIMP, à savoir l’utilisation d’informations par des fonctionnaires étrangers. S’agissant de l’arrêt rendu par la Cour de céans dans la cause RR.2007.79, il a admis qu’il pouvait y avoir préjudice immédiat et irréparable du fait de la présence d’un fonctionnaire étranger lors de l’audition d’un témoin. En l’occurrence, le refus du MPC d’admettre la présence, lors de ladite audition, d’un avocat suisse du recourant était de nature à atteindre personnellement et directe- ment ledit recourant dans ses droits de participation et de défense, d’autant que la procédure pénale étrangère était dirigée contre lui, et cette atteinte n’était en l’espèce pas susceptible d’être réparée ultérieurement par re- cours contre la décision de clôture. Mais, en définitive, il en allait une fois encore du cas de figure consacré par l’art. 80e al. 2 let. b EIMP (v. égale- ment arrêt du Tribunal pénal fédéral RR.2011.179 du 15 juillet 2011, consid. 1.4). Les arrêts publiés à l’ATF 130 II 129, au TPF 2010 102 ou en- core l’arrêt du Tribunal fédéral 1A.65/2000 et les arrêts de la Cour de céans RR.2010.207 et RR.2010.228 traitent, quant à eux, de recours concluant à la levée de séquestres frappant des objets ou des valeurs. S’agissant, en- fin, de la référence, par la recourante, à la jurisprudence rendue en matière d’extradition (act. 16, p. 2 ch. 2), elle n’est pas pertinente puisque l’art. 80e EIMP ne concerne que la «petite entraide» (troisième partie de l’EIMP) et non l’extradition (deuxième partie de l’EIMP) (v. arrêt du Tribunal fédéral 1A.268/1999 du 24 janvier 2000, consid. 2).</w:t>
      </w:r>
    </w:p>
    <w:p>
      <w:r>
        <w:t>- 6 -</w:t>
      </w:r>
    </w:p>
    <w:p>
      <w:r>
        <w:rPr>
          <w:b/>
        </w:rPr>
        <w:t>E. 1.4.3</w:t>
      </w:r>
    </w:p>
    <w:p>
      <w:r>
        <w:t>En l’espèce, la décision qu’entreprend la recourante a trait à l’interdiction faite à cette dernière d’informer ses clients de l’existence des mesures d’instruction diligentées à leur encontre. Elle n’entre ainsi pas dans l’une des deux catégories de décisions incidentes susceptibles d’être attaquées par un recours séparé au sens de l’art. 80e al. 2 EIMP. Le recours doit par- tant être déclaré irrecevable pour cette raison déjà.</w:t>
      </w:r>
    </w:p>
    <w:p>
      <w:r>
        <w:rPr>
          <w:b/>
        </w:rPr>
        <w:t>E. 1.5</w:t>
      </w:r>
    </w:p>
    <w:p>
      <w:r>
        <w:t>Au surplus, force est de constater que la recourante est bien en peine d’établir en quoi la décision entreprise serait susceptible, concrètement, de lui causer un préjudice immédiat et irréparable. La Cour ne voit en effet pas en quoi les éléments invoqués à cet égard – soit la violation du principe de la proportionnalité ou la violation de l’art. 284 CPP – permettraient de fon- der un tel préjudice pour la recourante.</w:t>
      </w:r>
    </w:p>
    <w:p>
      <w:r>
        <w:t>Quant à l’argument selon lequel la présente affaire constituerait «un exem- ple type de ces constellations procédurales où la réglementation des voies de recours n’est pas satisfaisante» (act. 16, p. 3 ch. 8), la recourante perd de vue que la jurisprudence qu’elle cite à cet égard (arrêts du Tribunal pé- nal fédéral RR.2010.228 du 20 décembre 2010, consid. 3.3.2, et RR.2010.207 du 17 mai 2011, consid. 3.2; v. aussi TPF 2010 102) a tou- jours été rendue suite à des décisions incidentes portant sur la saisie de biens ou de valeurs, soit l’une des hypothèse expressément envisagée par l’art. 80e al. 2 EIMP (v. supra consid. 1.4.2). Tel n’est pas le cas en l’espèce.</w:t>
      </w:r>
    </w:p>
    <w:p>
      <w:r>
        <w:rPr>
          <w:b/>
        </w:rPr>
        <w:t>E. 2</w:t>
      </w:r>
    </w:p>
    <w:p>
      <w:r>
        <w:t>Vu ce qui précède, le recours doit être déclaré irrecevable.</w:t>
      </w:r>
    </w:p>
    <w:p>
      <w:r>
        <w:rPr>
          <w:b/>
        </w:rPr>
        <w:t>E. 3</w:t>
      </w:r>
    </w:p>
    <w:p>
      <w:r>
        <w:t>La Cour rappelle au surplus qu’en sa qualité d’autorité de surveillance pour l’application de l’EIMP (art. 3 OEIMP), l’OFJ demeure susceptible d’être saisi ou d’agir d’office auprès de l’autorité d’exécution, en cas de violations dénoncées, respectivement constatées de l’EIMP, y compris lorsqu’aucune voie de recours n’est ouverte.</w:t>
      </w:r>
    </w:p>
    <w:p>
      <w:r>
        <w:rPr>
          <w:b/>
        </w:rPr>
        <w:t>E. 4</w:t>
      </w:r>
    </w:p>
    <w:p>
      <w:r>
        <w:t>En règle générale, les frais de procédure comprenant l’émolument d’arrêté, les émoluments de chancellerie et les débours sont mis à la charge de la partie qui succombe (art. 63 al. 1 PA). A titre exceptionnel, les frais peuvent être entièrement remis (art. 63 al. 1 PA in fine). Tel sera le cas en l’espèce. La caisse du Tribunal pénal fédéral restituera à la recourante l’avance de frais déjà versée par CHF 4'000.--.</w:t>
      </w:r>
    </w:p>
    <w:p>
      <w:r>
        <w:t>- 7 -</w:t>
      </w:r>
    </w:p>
    <w:p>
      <w:r>
        <w:t>Par ces motifs, la IIe Cour des plaintes prononce:</w:t>
      </w:r>
    </w:p>
    <w:p>
      <w:r>
        <w:t>1. Le recours est irrecevable.</w:t>
      </w:r>
    </w:p>
    <w:p>
      <w:r>
        <w:t>2. Il est statué sans frais.</w:t>
      </w:r>
    </w:p>
    <w:p>
      <w:r>
        <w:t>3. La caisse du Tribunal pénal fédéral restituera à la recourante l’entier de l’avance de frais versée, soit CHF 4'000.--.</w:t>
      </w:r>
    </w:p>
    <w:p>
      <w:r>
        <w:t>Bellinzone, le 21 décembre 2011</w:t>
      </w:r>
    </w:p>
    <w:p>
      <w:r>
        <w:t>Au nom de la IIe Cour des plaintes du Tribunal pénal fédéral</w:t>
      </w:r>
    </w:p>
    <w:p>
      <w:r>
        <w:t>La présidente:</w:t>
      </w:r>
    </w:p>
    <w:p>
      <w:r>
        <w:t>Le greffier:</w:t>
      </w:r>
    </w:p>
    <w:p>
      <w:r>
        <w:t>Distribution</w:t>
      </w:r>
    </w:p>
    <w:p>
      <w:r>
        <w:t>- Me Olivier Wehrli,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