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RR.2011.120 vom 10. August 2011</w:t>
      </w:r>
    </w:p>
    <w:p>
      <w:r>
        <w:t>Bundesstrafgericht, 2011-08-10, DE</w:t>
      </w:r>
    </w:p>
    <w:p>
      <w:r>
        <w:rPr>
          <w:b/>
        </w:rPr>
        <w:t xml:space="preserve">Quelle: </w:t>
      </w:r>
      <w:r>
        <w:t>https://mcp.opencaselaw.ch/entscheid/bstger_RR.2011.120</w:t>
      </w:r>
    </w:p>
    <w:p>
      <w:r>
        <w:t>FR: TPF RR.2011.120 du 10 août 2011</w:t>
      </w:r>
    </w:p>
    <w:p>
      <w:r>
        <w:t>IT: TPF RR.2011.120 del 10 agosto 2011</w:t>
      </w:r>
    </w:p>
    <w:p>
      <w:pPr>
        <w:pStyle w:val="Heading2"/>
      </w:pPr>
      <w:r>
        <w:t>Regeste</w:t>
      </w:r>
    </w:p>
    <w:p>
      <w:r>
        <w:t>Internationale Rechtshilfe in Strafsachen an Deutschland. Herausgabe von Beweismitteln (Art. 74 Abs. 1 IRSG).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März 2007, 5. April 2007 und 13. April 2007 auf das Rechtshilfeersu- chen vom 13. Mai 2005 bzw. auf dessen Ergänzung vom 12. Oktober 2006 eintrat und verschiedene Rechtshilfehandlungen anordnete; bei deren Durchführung umfangreiches Beweismaterial sichergestellt wurde, welches auf entsprechendes Begehren hin zum Teil versiegelt wurde; in der Folge das Entsiegelungsbegehren zweitinstanzlich grossmehrheitlich geschützt wurde (Verfahrensakten Staatsanwaltschaft, Dossier RH und Z);</w:t>
      </w:r>
    </w:p>
    <w:p>
      <w:r>
        <w:t>- mit Schlussverfügung vom 10. März 2010 die Staatsanwaltschaft dem Rechtshilfeersuchen samt Ergänzungen entsprach; sie in Disp. Ziff. 2a bis 2f die Herausgabe verschiedener Beweismittel anordnete (RR.2010.69-75, act. 18.1);</w:t>
      </w:r>
    </w:p>
    <w:p>
      <w:r>
        <w:t>- gegen diese Schlussverfügung A., B., die E. AG, die C. AG (Rechtsnach- folgerin der D. AG), die G. Holding AG in Liquidation, die H. AG und I. durch ihren gemeinsamen Rechtsvertreter Beschwerde erhoben (RR.2010.69-75, act. 1);</w:t>
      </w:r>
    </w:p>
    <w:p>
      <w:r>
        <w:t>- 3 -</w:t>
      </w:r>
    </w:p>
    <w:p>
      <w:r>
        <w:t>- mit Entscheid RR.2010.69-75 vom 9. März 2011 die II. Beschwerdekammer des Bundesstrafgerichts in Dispositiv Ziffer 1 auf die Beschwerde von A. und B. sowie der C. AG gegen die Disp. Ziff. 2d, 2e und 2f der angefochte- nen Schlussverfügung im nachfolgenden Umfang mangels Beschwerdele- gitimation nicht eintrat:</w:t>
      </w:r>
    </w:p>
    <w:p>
      <w:r>
        <w:t>Disp. Ziff. 2d (Bank F. AG, Zürich) betreffend Ordner 1 bis 3 bezüglich [...] betreffend Ordner 4 bis 5 bezüglich [...] bezüglich [...] und bezüglich [...]</w:t>
      </w:r>
    </w:p>
    <w:p>
      <w:r>
        <w:t>Disp. Ziff. 2e (M. AG, Zürich)</w:t>
      </w:r>
    </w:p>
    <w:p>
      <w:r>
        <w:t>betreffend Ordner 1 bezüglich D. AG</w:t>
      </w:r>
    </w:p>
    <w:p>
      <w:r>
        <w:t>Disp. Ziff. 2f (N. AG, Zürich) betreffend Ordner 1 bezüglich E. AG;</w:t>
      </w:r>
    </w:p>
    <w:p>
      <w:r>
        <w:t>- in Dispositiv Ziffer 2 des Entscheids RR.2010.69-75 der II. Beschwerde- kammer des Bundesstrafgerichts vom 9. März 2011 die Beschwerde be- züglich der übrigen Disp. Ziff. der angefochtenen Schlussverfügung gutge- heissen, die Schlussverfügung diesbezüglich (Disp. Ziff. 2a, 2b, 2c und teilweise 2d sowie 2e) aufgehoben und entschieden wurde, dass die si- chergestellten Unterlagen den betreffenden Beschwerdeführern zu retour- nieren seien;</w:t>
      </w:r>
    </w:p>
    <w:p>
      <w:r>
        <w:t>- die II. Beschwerdekammer in ihrem Entscheid RR.2010.69-75 die Gutheis- sung der Beschwerde, soweit darauf eingetreten wurde, damit begründete, dass die Sachverhaltsdarstellung im Rechtshilfeersuchen samt dessen Er- gänzungen in zentralen Punkten unvollständig, unklar bis widersprüchlich sei; sie zum Schluss kam, dass die Sachverhaltsdarstellung den Anforde- rungen von Art. 5 Ziff. 1 lit. a EUeR nicht genüge, da ihr in der vorliegenden Form weder der Tatbestand der qualifizierten Steuerhinterziehung noch derjenige der Abgabenverkürzung entnommen werden könne (Entscheid RR.2010.69-75 vom 9. März 2011, E. 5.13).</w:t>
      </w:r>
    </w:p>
    <w:p>
      <w:r>
        <w:t>- A., B. und die C. AG gegen Disp. Ziff. 2d, 2e und 2f der Schlussverfügung vom 10. März 2010 bzw. gegen Dispositiv Ziffer 1 des Entscheids RR.2010.69-75 der II. Beschwerdekammer vom 9. März 2011 mit Be- schwerde vom 21. März 2011 an das Bundesgericht gelangten (RR.2010.69-75, act. 28.1 S. 2); der Entscheid der II. Beschwerdekammer in den übrigen Punkten unangefochten blieb und diesbezüglich in Rechts- kraft erwachsen ist;</w:t>
      </w:r>
    </w:p>
    <w:p>
      <w:r>
        <w:t>- 4 -</w:t>
      </w:r>
    </w:p>
    <w:p>
      <w:r>
        <w:t>- das Bundesgericht in seinem Urteil 1C_122/2011 vom 23. Mai 2011 zum Schluss kam, dass die Vorinstanz zu Unrecht auf die Beschwerde (teilwei- se) nicht eingetreten sei (act. 1, E. 6); das Bundesgericht in der Sache festhielt, die Vorinstanz habe zutreffend und mit ausführlicher Begründung festgestellt, dass die materiellrechtlichen Rechtshilfevoraussetzungen nicht erfüllt seien (act. 1, E. 6); dieses grundlegende Rechtshilfehindernis in concreto sämtliche streitigen Rechtshilfemassnahmen betreffe, da diese auf demselben fiskalrechtlichen Vorwurf und derselben Sachverhaltsdar- stellung des Ersuchens basieren würden, und der Entscheid der Vorin- stanz, die Schlussverfügung nicht in seiner Gesamtheit aufzuheben, sich daher als bundesrechtswidrig erweise (act. 1, E. 6);</w:t>
      </w:r>
    </w:p>
    <w:p>
      <w:r>
        <w:t>- das Bundesgericht im vorgenannten Urteil die Beschwerde von A., B. und der C. AG guthiess, in diesem Umfang den Entscheid der II. Beschwerde- kammer vom 9. März 2011 aufhob und das Verfahren an das Bundesstraf- gericht zur gesamthaften Abweisung des Rechtshilfeersuchens und zur Anordnung der Rückgabe sämtlicher erhobener Unterlagen zurückwies (act. 1);</w:t>
      </w:r>
    </w:p>
    <w:p>
      <w:r>
        <w:t>- daher auf die Beschwerde der Beschwerdeführer 1 – 3 vom 9. April 2010 gegen die Schlussverfügung der Staatsanwaltschaft St. Gallen vom 10. März 2010 bezüglich Disp. Ziff. 2d, 2e und 2f (RR.2010.69-75, act. 1) gesamthaft einzutreten ist;</w:t>
      </w:r>
    </w:p>
    <w:p>
      <w:r>
        <w:t>- die Beschwerdeführer 1 – 3 (wie alle Beschwerdeführer im Beschwerdever- fahren RR.2010.69-75, act. 1) zum einen die Sachverhaltsdarstellung der ersuchenden Behörde rügen und zum anderen einwenden, die Vorausset- zung der doppelten Strafbarkeit würde fehlen (a.a.O., act. 1);</w:t>
      </w:r>
    </w:p>
    <w:p>
      <w:r>
        <w:t>- dieser Einwand im Entscheid RR.2010.69-75 der II. Beschwerdekammer vom 9. März 2011 eingehend geprüft wurde; hierzu das Bundesgericht in seinem Urteil 1C_122/2011 vom 23. Mai 2011 festhielt, die Vorinstanz habe zutreffend und mit ausführlicher Begründung festgestellt, dass die materiell- rechtlichen Rechtshilfevoraussetzungen nicht erfüllt seien (a.a.O., E. 6); demnach vorliegend vollumfänglich auf die Erwägungen in Ziff. 5 (S. 16 – 32) des Entscheids RR.2010.69-75 der II. Beschwerdekammer vom 9. März 2011 verwiesen werden kann;</w:t>
      </w:r>
    </w:p>
    <w:p>
      <w:r>
        <w:t>- die Beschwerde daher gutzuheissen ist und die angefochtene Schlussver- fügung der Staatsanwaltschaft des Kantons St. Gallen vom 10. März 2010 hinsichtlich Disp. Ziff. 2d, 2e und 2f – in Ergänzung von Dispositiv Ziffer 2 des Entscheids RR.2010.69-75 der II. Beschwerdekammer des Bundes-</w:t>
      </w:r>
    </w:p>
    <w:p>
      <w:r>
        <w:t>- 5 -</w:t>
      </w:r>
    </w:p>
    <w:p>
      <w:r>
        <w:t>strafgerichts vom 9. März 2011 – auch im nachfolgenden Umfang aufzuhe- ben und die sichergestellten Unterlagen den betreffenden Beschwerdefüh- rern zu retournieren sind:</w:t>
      </w:r>
    </w:p>
    <w:p>
      <w:r>
        <w:t>Disp. Ziff. 2d (Bank F. AG, Zürich) betreffend Ordner 1 bis 3 bezüglich [...] betreffend Ordner 4 bis 5 bezüglich [...] bezüglich [...] und bezüglich [...]</w:t>
      </w:r>
    </w:p>
    <w:p>
      <w:r>
        <w:t>Disp. Ziff. 2e (M. AG, Zürich)</w:t>
      </w:r>
    </w:p>
    <w:p>
      <w:r>
        <w:t>betreffend Ordner 1 bezüglich D. AG</w:t>
      </w:r>
    </w:p>
    <w:p>
      <w:r>
        <w:t>Disp. Ziff. 2f (N. AG, Zürich) betreffend Ordner 1 bezüglich E. AG;</w:t>
      </w:r>
    </w:p>
    <w:p>
      <w:r>
        <w:t>- bei diesem Ergebnis die weiteren Rügen nicht zu prüfen sind;</w:t>
      </w:r>
    </w:p>
    <w:p>
      <w:r>
        <w:t>- bei diesem Ausgang des Verfahrens den Beschwerdeführern keine Ge- richtsgebühren aufzuerlegen sind (Art. 63 Abs. 1 i.V.m. Art. 39 Abs. 2 lit. b StBOG); in Ergänzung von Dispositiv Ziffer 4 des Entscheids RR.2010.69- 75 der II. Beschwerdekammer des Bundesstrafgerichts vom 9. März 2011 die Bundesstrafgerichtskasse anzuweisen ist, zusätzlich Fr. 500.--, mithin den gesamten von den Beschwerdeführern geleisteten Kostenvorschuss in der Höhe von Fr. 7'000.-- zurückzuerstatten;</w:t>
      </w:r>
    </w:p>
    <w:p>
      <w:r>
        <w:t>- die Beschwerdegegnerin die Beschwerdeführer im Umfang deren Obsie- gens für die ihnen erwachsenen notwendigen und verhältnismässigen Par- teikosten zu entschädigen hat (Art. 64 Abs. 1 und 2 VwVG i.V.m. Art. 39 Abs. 2 lit. b StBOG); in Ergänzung von Dispositiv Ziffer 5 des Entscheids RR.2010.69-75 der II. Beschwerdekammer des Bundesstrafgerichts vom 9. März 2011 eine zusätzliche Entschädigung von Fr. 400.-- inkl. MwSt. als angemessen erscheint.</w:t>
      </w:r>
    </w:p>
    <w:p>
      <w:r>
        <w:t>- 6 -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