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RR.2011.117 vom 8. November 2011</w:t>
      </w:r>
    </w:p>
    <w:p>
      <w:r>
        <w:t>Bundesstrafgericht, 2011-11-08, FR</w:t>
      </w:r>
    </w:p>
    <w:p>
      <w:r>
        <w:rPr>
          <w:b/>
        </w:rPr>
        <w:t xml:space="preserve">Quelle: </w:t>
      </w:r>
      <w:r>
        <w:t>https://mcp.opencaselaw.ch/entscheid/bstger_RR.2011.117</w:t>
      </w:r>
    </w:p>
    <w:p>
      <w:r>
        <w:t>FR: TPF RR.2011.117 du 8 novembre 2011</w:t>
      </w:r>
    </w:p>
    <w:p>
      <w:r>
        <w:t>IT: TPF RR.2011.117 del 8 novembre 2011</w:t>
      </w:r>
    </w:p>
    <w:p>
      <w:pPr>
        <w:pStyle w:val="Heading2"/>
      </w:pPr>
      <w:r>
        <w:t>Regeste</w:t>
      </w:r>
    </w:p>
    <w:p>
      <w:r>
        <w:t>Entraide judiciaire internationale en matière pénale à la Norvège. Remise de moyens de preuve (art. 74 EIMP).</w:t>
      </w:r>
    </w:p>
    <w:p>
      <w:pPr>
        <w:pStyle w:val="Heading2"/>
      </w:pPr>
      <w:r>
        <w:t>Erwägungen</w:t>
      </w:r>
    </w:p>
    <w:p>
      <w:r>
        <w:rPr>
          <w:b/>
        </w:rPr>
        <w:t>E. 1</w:t>
      </w:r>
    </w:p>
    <w:p>
      <w:r>
        <w:t>La Confédération suisse et le Royaume de Norvège sont tous deux parties à la Convention européenne d’entraide judiciaire en matière pénale (CEEJ; RS 0.351.1) entrée en vigueur le 12 juin 1962 pour la Norvège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lorsqu’il est plus favorable à l’entraide (ATF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t>- 5 -</w:t>
      </w:r>
    </w:p>
    <w:p>
      <w:r>
        <w:rPr>
          <w:b/>
        </w:rPr>
        <w:t>E. 1.1</w:t>
      </w:r>
    </w:p>
    <w:p>
      <w:r>
        <w:t>La IIe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al. 2 du règlement sur l'organisation du Tribunal pé- nal fédéral [ROTPF; RS 173.713.161]).</w:t>
      </w:r>
    </w:p>
    <w:p>
      <w:r>
        <w:rPr>
          <w:b/>
        </w:rPr>
        <w:t>E. 1.2</w:t>
      </w:r>
    </w:p>
    <w:p>
      <w:r>
        <w:t>Le délai de recours contre une décision de clôture est de 30 jours dès la communication écrite de la décision (80k EIMP). En l’absence d’une notifi- cation formelle, la jurisprudence considère que le délai commence à courir dès la connaissance effective de la décision, pour autant que celle-ci n’ait pas déjà été exécutée (ATF 136 IV 16 consid. 2.3 et la jurisprudence citée). En l’espèce, et en raison de l’absence d’élection de domicile du recourant, l’autorité d’exécution a notifié sa décision de clôture à l’établissement ban- caire abritant le compte du recourant, et ce conformément à la jurispru- dence en la matière (ATF 136 IV 16 consid. 2.2). Le recourant indique n’avoir été informé de la décision entreprise que le 13 mai 2011, au détour d’un entretien que son frère a eu avec la banque (act. 1, p. 9). Quoiqu‘il en soit, et dans la mesure où le recours a en tout état de cause été déposé dans les 30 jours à compter de la notification à l’établissement bancaire, la date exacte à laquelle le recourant a été averti de l’existence et du contenu de la décision n’est pas relevante aux fins de la présente procédure.</w:t>
      </w:r>
    </w:p>
    <w:p>
      <w:r>
        <w:rPr>
          <w:b/>
        </w:rPr>
        <w:t>E. 1.3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w:t>
      </w:r>
    </w:p>
    <w:p>
      <w:r>
        <w:t>Le 15 avril 2011, faisant suite à une requête du MP-VD du 29 mars 2011 (dossier fourni par le MP-VD, pièce n° 44), la banque C. a indiqué à l’autorité d’exécution qu’elle lui transmettait copie de divers documents re- latifs au compte n° 1, clôturé le 30 novembre 1999 (dossier fourni par le MP-VD, pièce 45). Revêtant la qualité de titulaire de cette relation, A. est habilité à recourir contre la remise à l’autorité requérante des documents relatifs à ce compte.</w:t>
      </w:r>
    </w:p>
    <w:p>
      <w:r>
        <w:t>- 6 -</w:t>
      </w:r>
    </w:p>
    <w:p>
      <w:r>
        <w:rPr>
          <w:b/>
        </w:rPr>
        <w:t>E. 2</w:t>
      </w:r>
    </w:p>
    <w:p>
      <w:r>
        <w:t>Par un grief d’ordre formel qu’il convient d’examiner en premier lieu, le re- courant reproche à l’autorité d’exécution de ne pas avoir informé la banque abritant le compte – clôturé – du recourant, qu’elle entendait transmettre les documents y relatifs, et cela avant de rendre l’ordonnance de clôture ici entreprise.</w:t>
      </w:r>
    </w:p>
    <w:p>
      <w:r>
        <w:rPr>
          <w:b/>
        </w:rPr>
        <w:t>E. 2.1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p. 127; 107 Ib 170 consid. 3 p. 175/176, et les arrêts cités). En application de ce prin- cipe et en vertu de l’art. 80m EIMP, les décisions de l’autorité d’exécution sont notifiées à l’ayant droit domicilié en Suisse (let. a) et à l’ayant droit ré- 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 nal fédéral 1A.36/2006 du 29 mai 2006, consid. 3.3; ROBERT ZIMMERMANN, La coopération judiciaire internationale en matière pénale, 3e éd., Berne 2009, n° 321 note 638). Le droit dont disposent les parties d’assister à l’exécution de la demande d’entraide dans la mesure où ces actes les tou- chent directement, ne les exempte pas d’élire un domicile de notification en Suisse (arrêt du Tribunal fédéral 1A.107/2006 du 10 août 2006, consid. 2.5.1; ROBERT ZIMMERMANN, op. cit., no 484).</w:t>
      </w:r>
    </w:p>
    <w:p>
      <w:r>
        <w:t>Lorsque le compte bancaire a été clôturé, on ignore en principe si le titu- laire a conservé des relations avec la banque, et s’il existe encore un de- voir de renseigner. Il n’en demeure pas moins que les décisions doivent être notifiées à l’établissement bancaire, détenteur des documents, à charge pour ce dernier de décider s’il entend faire usage de la faculté que lui reconnaît l’art. 80n EIMP. Dans certaines circonstances, la banque dis- pose d’ailleurs d’un droit de recours propre (ATF 128 II 211) dont elle ne</w:t>
      </w:r>
    </w:p>
    <w:p>
      <w:r>
        <w:t>- 7 -</w:t>
      </w:r>
    </w:p>
    <w:p>
      <w:r>
        <w:t>peut, elle aussi, faire usage qu’après notification des décisions. Aussi la pratique considère-t-elle que la transmission de pièces remises par une banque ne peut avoir lieu qu’après notification de la décision de clôture à l’établissement bancaire (arrêt du Tribunal fédéral 1A.132/2004 du 5 août 2004, consid. 2).</w:t>
      </w:r>
    </w:p>
    <w:p>
      <w:r>
        <w:rPr>
          <w:b/>
        </w:rPr>
        <w:t>E. 2.2</w:t>
      </w:r>
    </w:p>
    <w:p>
      <w:r>
        <w:t>In casu, dès lors qu’il n’y avait pas eu d’élection de domicile avant la notifi- cation de l’ordonnance de clôture, la notification à A. pouvait être omise. Il suffisait donc de communiquer les décisions d’entrée en matière et de clô- ture à la banque C., ce que n’a pas manqué de faire en l’espèce le procu- reur vaudois en charge de l’exécution de la demande d’entraide. En pareil- les circonstances, et eu égard au fait qu’il n’y a pas d’obligation de notifier directement la décision d’entrée en matière au titulaire du compte clôturé n’ayant pas élu de domicile en Suisse, d’une part, et que la décision a en l’espèce été dûment notifiée à la banque, d’autre part, ledit titulaire ne sau- rait se plaindre d’une violation de son droit d’être entendu (arrêt du Tribunal pénal fédéral RR.2008.150 du 20 novembre 2008, consid. 2.2; ZIMMER- MANN, op. cit., no 321), ce d’autant qu’il a pu faire valoir ses arguments dans le cadre de la procédure de recours devant la Cour de céans, laquelle dispose du même pouvoir d’examen que l’autorité compétente (v. TPF 2007 57 consid. 3.2; arrêt du Tribunal pénal fédéral RR.2008.237 du 24 mars 2009, consid. 2.2).</w:t>
      </w:r>
    </w:p>
    <w:p>
      <w:r>
        <w:t>Le grief tiré de la violation du droit d’être entendu est ainsi mal fondé.</w:t>
      </w:r>
    </w:p>
    <w:p>
      <w:r>
        <w:rPr>
          <w:b/>
        </w:rPr>
        <w:t>E. 3</w:t>
      </w:r>
    </w:p>
    <w:p>
      <w:r>
        <w:t>Le recourant invoque ensuite une violation de l’art. 28 al. 2 EIMP et de l’art. 14 al. 2 CEEJ, en ce sens que la demande d’entraide serait incom- plète.</w:t>
      </w:r>
    </w:p>
    <w:p>
      <w:r>
        <w:rPr>
          <w:b/>
        </w:rPr>
        <w:t>E. 3.1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w:t>
      </w:r>
    </w:p>
    <w:p>
      <w:r>
        <w:t>- 8 -</w:t>
      </w:r>
    </w:p>
    <w:p>
      <w:r>
        <w:t>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w:t>
      </w:r>
    </w:p>
    <w:p>
      <w:r>
        <w:rPr>
          <w:b/>
        </w:rPr>
        <w:t>E. 3.2</w:t>
      </w:r>
    </w:p>
    <w:p>
      <w:r>
        <w:t>Selon le recourant, si les tenants et aboutissants des demandes d’entraide ayant précédé la demande du 18 mars 2011 – «pouvaient encore être compris et mis en rapport» avec les investigations des autorités norvégien- nes, tel ne serait plus le cas de cette dernière (act. 1, p. 11). Ainsi, son contenu ne permettrait pas de comprendre pourquoi l’autorité requérante demande les informations énoncées dans sa requête, et ce qui est repro- ché au recourant en relation avec un compte de la banque C.</w:t>
      </w:r>
    </w:p>
    <w:p>
      <w:r>
        <w:t>En l’espèce, les faits exposés dans la demande d’entraide initiale font état de transactions bancaires pouvant laisser croire que le recourant se serait rendu coupable d’infractions boursières sous la forme de délits d’initié (act. 1.6, p. 2 ss). La demande d’entraide du 18 mars 2011, en tant qu’elle est complémentaire aux requêtes précédentes, renvoie expressément à ces dernières et à l’état de fait qui y avait été présenté (act. 1.9). Il ressort de ce dernier que les autorités requérantes tentent d’identifier des transac- tions douteuses effectuées par le recourant ou son entourage au moyen de comptes sis hors de Norvège dont les mouvements seraient susceptibles d’établir l’existence de délits d’initié. C’est la raison pour laquelle différentes informations en lien notamment avec des comptes auprès des banques G. et C. ont déjà été requises de la part des autorités suisses, lesquelles ont fait droit aux demandes norvégiennes (dossier de l’autorité d’exécution, onglet «pièces», pièces 22 à 25; onglet «décisions», décision de clôture du 24 janvier 2011). La demande d’entraide du 18 mars 2011 s’inscrit manifes- tement dans le prolongement des précédentes soit dans le dessein d’obtenir des informations sur la ou les éventuelles relations bancaires au- près de la banque C. dont aurait pu faire usage le recourant en lien avec les faits qui lui sont reprochés. Les faits qui y sont décrits permettent en l’occurrence de vérifier le respect du principe de la proportionnalité (v. infra consid. 5).</w:t>
      </w:r>
    </w:p>
    <w:p>
      <w:r>
        <w:t>- 9 -</w:t>
      </w:r>
    </w:p>
    <w:p>
      <w:r>
        <w:t>Le grief tiré du caractère incomplet de la demande d’entraide doit partant être rejeté.</w:t>
      </w:r>
    </w:p>
    <w:p>
      <w:r>
        <w:rPr>
          <w:b/>
        </w:rPr>
        <w:t>E. 4</w:t>
      </w:r>
    </w:p>
    <w:p>
      <w:r>
        <w:t>Le recourant fait ensuite valoir que l’autorité requérante aurait agi en viola- tion du principe de la bonne foi en omettant d’informer la Suisse qu’elle in- vestiguait également sur des infractions fiscales à l’encontre du recourant (act. 1, p. 12 ss). Ce dernier invoque dans ce contexte les art. 2 let. a CEEJ et 3 al. 3 EIMP selon lesquels une demande d’entraide est irrecevable si la procédure vise un acte qui tend à diminuer les recettes fiscales.</w:t>
      </w:r>
    </w:p>
    <w:p>
      <w:r>
        <w:rPr>
          <w:b/>
        </w:rPr>
        <w:t>E. 4.1</w:t>
      </w:r>
    </w:p>
    <w:p>
      <w:r>
        <w:t>S’agissant de la question de la bonne foi de l’autorité requérante, il ressort de l’instruction effectuée dans le cadre du présent recours que les autorités norvégiennes ont, en décembre 2009 et en lien avec les demandes d’entraide intervenues antérieurement, interpellé l’OFJ à propos de l’extension du champ de leur enquête à des infractions de nature fiscale (act. 17.1). En date du 26 janvier 2011, l’OFJ a indiqué aux autorités nor- végiennes que, «[…] suite à un examen attentif de votre demande du 10 décembre 2009 et de son complément du 11 juin 2010 précités, nous vous communiquons que les faits en question seraient effectivement sus- ceptibles de constituer une escroquerie en matière fiscale au sens du droit suisse, partant, que les informations et moyens de preuve transmis par la Suisse en exécution de votre requête d’entraide du 30 janvier 2006 peu- vent également être utilisés s’agissant de la poursuite pénale pour fraude fiscale aggravée.» (act. 17.3).</w:t>
      </w:r>
    </w:p>
    <w:p>
      <w:r>
        <w:t>Au vu de ce qui précède, force est de constater que, au cours de la procé- dure d’entraide, l’Etat requérant a bel et bien fait part de la problématique fiscale aux autorités suisses, et ne saurait se voir reprocher de ne pas avoir fait preuve de bonne foi à l’égard de ces dernières.</w:t>
      </w:r>
    </w:p>
    <w:p>
      <w:r>
        <w:rPr>
          <w:b/>
        </w:rPr>
        <w:t>E. 4.2</w:t>
      </w:r>
    </w:p>
    <w:p>
      <w:r>
        <w:t>Eu égard au grief d’irrecevabilité de la demande d’entraide au sens des art. 2 let. a CEEJ et 3 al. 3 EIMP, il appert que le recours sur lequel l’autorité de céans est appelée à statuer est dirigé contre une décision de clôture du 27 avril 2011 ordonnant la transmission de documents bancaires ensuite d’une demande d’entraide des autorités norvégiennes portant sur des soupçons d’infractions boursières (délits d’initié), soit d’infractions de droit commun. La décision entreprise ne mentionne aucunement la problémati- que fiscale, cette dernière ayant fait l’objet d’échanges entre les autorités norvégiennes et l’OFJ uniquement (v. supra let. F). Sur la seule base des éléments ayant trait aux délits d’initié, l’autorité d’exécution est parvenue à la conclusion que les conditions de l’entraide étaient réunies et a octroyé</w:t>
      </w:r>
    </w:p>
    <w:p>
      <w:r>
        <w:t>- 10 -</w:t>
      </w:r>
    </w:p>
    <w:p>
      <w:r>
        <w:t>cette dernière en rappelant expressément le principe de la spécialité dans le dispositif de sa décision (act. 1.2, p. 3; v. supra let. D).</w:t>
      </w:r>
    </w:p>
    <w:p>
      <w:r>
        <w:t>Il apparaît ainsi que la problématique fiscale sort du champ de la décision ici entreprise. Les conclusions du recourant portent uniquement sur cette dernière, et non sur la solution à laquelle est parvenue l’OFJ eu égard à la demande d’autorisation du 10 décembre 2009 formée par les autorités nor- végiennes en vue de l’utilisation de renseignements dans un dossier fiscal pénal (act. 17.1-3). Le recourant entendît-il s’en prendre à la manière dont l’OFJ a traité ce volet de la procédure qu’il lui incombait de formuler des conclusions spécifiques à cet encontre. Tel n’est pas le cas en l’espèce, alors même que la Cour a donné au recourant la possibilité de compléter ses conclusions après lui avoir donné connaissance des pièces pertinentes (act. 18). Pareil constat scelle à lui seul, par la négative, le sort du grief tiré de la violation art. 2 let. a CEEJ et 3 al. 3 EIMP.</w:t>
      </w:r>
    </w:p>
    <w:p>
      <w:r>
        <w:rPr>
          <w:b/>
        </w:rPr>
        <w:t>E. 5</w:t>
      </w:r>
    </w:p>
    <w:p>
      <w:r>
        <w:t>Dans un dernier grief, le recourant fait valoir que, par sa demande, l’autorité requérante s’attacherait à une recherche indéterminée de preu- ves. Le recourant invoque ici une violation du principe de la proportionnali- té.</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w:t>
      </w:r>
    </w:p>
    <w:p>
      <w:r>
        <w:t>- 11 -</w:t>
      </w:r>
    </w:p>
    <w:p>
      <w:r>
        <w:t>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w:t>
      </w:r>
    </w:p>
    <w:p>
      <w:r>
        <w:t>Dans le cadre de la procédure d’entraide, la personne touchée par la saisie est tenue, à peine de forclusion, d’indiquer à l’autorité quels documents ne devraient pas, selon elle, être transmis et pour quels motifs. Le tri des piè- ces n’est ainsi pas l’affaire exclusive de l’autorité; à cet égard, un véritable devoir de collaboration incombe au détenteur (arrêt du Tribunal fédéral 1A.216/2001 du 21 mars 2002, consid. 3.1; ATF 130 II 14 consid. 4.3).</w:t>
      </w:r>
    </w:p>
    <w:p>
      <w:r>
        <w:rPr>
          <w:b/>
        </w:rPr>
        <w:t>E. 5.2.1</w:t>
      </w:r>
    </w:p>
    <w:p>
      <w:r>
        <w:t>L’autorité requérante soupçonne en premier lieu le recourant de violation de l’obligation de déclaration à la bourse d’Oslo relativement à des transac- tions boursières impliquant des actions de la société D. lui appartenant ou appartenant à ses proches.</w:t>
      </w:r>
    </w:p>
    <w:p>
      <w:r>
        <w:t>Le recourant a fondé la société D. le 19 novembre 1971. Il en a été le pré- sident directeur général jusqu’au 9 août 2000. Il est par la suite demeuré membre du conseil d’administration de cette société jusqu’au 20 janvier 2006. La société D. est entrée à la bourse d’Oslo le 8 juillet 1998. Selon le prospectus de cotation en bourse du 11 juin 1998, le recourant contrôlait 7'813'603 actions, soit avait une participation de 61,7%.</w:t>
      </w:r>
    </w:p>
    <w:p>
      <w:r>
        <w:t>Selon le droit norvégien, les membres du conseil d’administration d’une so- ciété cotée en bourse sont soumis à l’obligation de déclarer à la bourse d’Oslo les transactions boursières, portant sur les actions de la société co- tée, effectuées pour leur propre compte ou celui de proches.</w:t>
      </w:r>
    </w:p>
    <w:p>
      <w:r>
        <w:t>- 12 -</w:t>
      </w:r>
    </w:p>
    <w:p>
      <w:r>
        <w:t>Aux termes de la demande d’entraide du 30 janvier 2006, le recourant et ses proches ont effectué une série de transactions boursières concernant la société D., via des comptes bancaires norvégiens, ces transactions ayant été correctement déclarées à la bourse d’Oslo. L’autorité requérante a toutefois des raisons de croire que n’ont pas été déclarées des transac- tions concernant les actions de la société D. effectuées via des comptes étrangers depuis 1999. L’enquête norvégienne aurait notamment démontré que le recourant en personne était à l’origine de plus de 200 transactions sur la société D., via la banque B., qui n’ont pas été déclarées à la bourse d’Oslo (act. 1.6).</w:t>
      </w:r>
    </w:p>
    <w:p>
      <w:r>
        <w:rPr>
          <w:b/>
        </w:rPr>
        <w:t>E. 5.2.2</w:t>
      </w:r>
    </w:p>
    <w:p>
      <w:r>
        <w:t>En plus des violations de l’obligation d’annoncer décrites plus haut, l’autorité requérante reproche au recourant des délits d’initié en marge de transactions d’actions de la même société D. En effet, certaines des tran- sactions effectuées via des comptes étrangers l’auraient été avant des an- nonces susceptibles d’influencer le cours de la bourse. Quatre périodes distinctes au moins sont concernées, durant lesquelles le recourant aurait effectué des transactions impliquant des actions de la société D., alors qu’il détenait, en qualité de membre du conseil d’administration de la société en question, des informations sur des événements propres à influencer le cours de l’action. Après chacune des quatre périodes visées, les événe- ments en question ont été ultérieurement rendus publics par une annonce de bourse et le cours de l’action de la société D. a changé.</w:t>
      </w:r>
    </w:p>
    <w:p>
      <w:r>
        <w:rPr>
          <w:b/>
        </w:rPr>
        <w:t>E. 5.2.3</w:t>
      </w:r>
    </w:p>
    <w:p>
      <w:r>
        <w:t>Dans un complément du 18 mars 2011, l’autorité requérante a requis la transmission de la documentation bancaire relative à tout compte en rela- tion avec le recourant (notamment documents d’ouverture, ensemble des relevés de compte disponibles, avis des transactions, intégralité de la cor- respondance avec le client, y compris les instructions de transfert et docu- ments concernant les transferts de titres) (act. 1.9).</w:t>
      </w:r>
    </w:p>
    <w:p>
      <w:r>
        <w:rPr>
          <w:b/>
        </w:rPr>
        <w:t>E. 5.2.4</w:t>
      </w:r>
    </w:p>
    <w:p>
      <w:r>
        <w:t>La décision querellée ordonne la transmission de divers documents men- tionnés plus haut (v. supra let. D) relatifs au compte n° 1 ouvert le 30 juillet 1981 au nom du recourant dans les livres de la banque C. à Z. Par cette transmission, l’autorité d’exécution n’est pas allée au-delà de la requête adressée par les autorités norvégiennes. Dans ces conditions, la coopéra- tion internationale ne peut être refusée en l’espèce que si les actes requis sont sans rapport avec l'infraction poursuivie et manifestement impropres à faire progresser l'enquête, de sorte que la demande apparaît comme le prétexte à une recherche indéterminée de moyens de preuve.</w:t>
      </w:r>
    </w:p>
    <w:p>
      <w:r>
        <w:t>- 13 -</w:t>
      </w:r>
    </w:p>
    <w:p>
      <w:r>
        <w:rPr>
          <w:b/>
        </w:rPr>
        <w:t>E. 5.2.5</w:t>
      </w:r>
    </w:p>
    <w:p>
      <w:r>
        <w:t>L’autorité requérante a un intérêt manifeste à pouvoir prendre connais- sance de la documentation d’ouverture du compte n° 1. Cette documenta- tion lui permettra notamment de connaître l’identité de l’ayant droit écono- mique du compte et des personnes habilitées à disposer des valeurs par leur signature.</w:t>
      </w:r>
    </w:p>
    <w:p>
      <w:r>
        <w:t>Pour faire la lumière sur les faits visés par son enquête, l’autorité requé- rante cherche à obtenir «un aperçu global des comptes de l’accusé à l’étranger» (act. 1.6). Pour vérifier, d’une part, le bien-fondé de son soup- çon de violation de l’obligation d’annoncer et, d’autre part, celui de son soupçon de délits d’initié, il est potentiellement utile à l’autorité requérante d’avoir accès à la documentation propre à révéler les transactions et mou- vements de fonds concernant les actions de la société D. Si les soupçons de délits d’initié devaient s’avérer fondés, le recourant est susceptible d’avoir obtenu, pour lui-même ou des tiers, des avantages pécuniaires en exploitant la connaissance qu’il avait de faits confidentiels dont il était pré- visible que la divulgation exercerait une influence sur le cours des actions de la société D.</w:t>
      </w:r>
    </w:p>
    <w:p>
      <w:r>
        <w:t>Afin de vérifier le bien-fondé de ses soupçons et, le cas échéant, d’identifier la totalité des débits et crédits suspects concernant le compte n° 1, l’autorité requérante doit pouvoir prendre connaissance de l'ensemble de la gestion dudit compte, afin de vérifier tant l'origine que la destination de l'intégralité des fonds, ce qui justifie, selon la jurisprudence, la produc- tion de toute la documentation bancaire, même sur une période relative- ment étendue (v. arrêt du Tribunal fédéral 1A.277/2006 du 13 mars 2007, consid. 3.3; arrêts du Tribunal pénal fédéral RR.2009.214 du 5 octobre 2009, consid. 4.2 et RR.2010.8 du 16 avril 2010, consid. 2.3.2).</w:t>
      </w:r>
    </w:p>
    <w:p>
      <w:r>
        <w:t>En l’espèce, le compte litigieux a été clôturé le 30 novembre 1999. Les or- dres de placement et de livraison de titres dont la transmission est envisa- gée datent au plus tôt de mars 1994. Les extraits de compte concernent l’année 1999. Ces documents présentent une utilité potentielle pour l’enquête norvégienne, dès lors que les infractions poursuivies en Norvège sont liées à la qualité d’administrateur et d’actionnaire de la société D. et que le recourant est actionnaire de cette société depuis sa fondation en 1971 et qu’il a été membre du conseil d’administration de cette société de 1971 à 2006. En effet, c’est le propre de l’entraide de favoriser la décou- verte de faits, d’informations et de moyens de preuve, y compris ceux dont l’autorité de poursuite étrangère n’a pas connaissance. Il ne s’agit pas seu- lement d’aider l’Etat requérant à prouver des faits révélés par l’enquête qu’il conduit, mais d’en dévoiler d’autres, s’ils existent. Il en découle, pour</w:t>
      </w:r>
    </w:p>
    <w:p>
      <w:r>
        <w:t>- 14 -</w:t>
      </w:r>
    </w:p>
    <w:p>
      <w:r>
        <w:t>l’autorité d’exécution, un devoir d’exhaustivité, qui justifie de communiquer tous les éléments qu’elle a réunis, propres à servir l’enquête étrangère, afin d’éclairer sous tous ses aspects les rouages du mécanisme sous examen dans l’Etat requérant (arrêt du Tribunal pénal fédéral RR.2009.320 du 2 fé- vrier 2010, consid. 4.1; ROBERT ZIMMERMANN, op. cit., n° 722, p. 673 s.).</w:t>
      </w:r>
    </w:p>
    <w:p>
      <w:r>
        <w:t>Il s’ensuit que le grief tiré de la violation du principe de la proportionnalité n’est pas fondé et doit être rejeté.</w:t>
      </w:r>
    </w:p>
    <w:p>
      <w:r>
        <w:rPr>
          <w:b/>
        </w:rPr>
        <w:t>E. 6</w:t>
      </w:r>
    </w:p>
    <w:p>
      <w:r>
        <w:t>Les considérants qui précèdent conduisent au rejet du recours.</w:t>
      </w:r>
    </w:p>
    <w:p>
      <w:r>
        <w:rPr>
          <w:b/>
        </w:rPr>
        <w:t>E. 7</w:t>
      </w:r>
    </w:p>
    <w:p>
      <w:r>
        <w:t>L’attention de l’autorité d’exécution est attirée sur le fait que – tel que relevé par le recourant (act. 1, p. 16 s.) –, les pages numérotées 54, 55 et 56 de la pièce no 45 du dossier de ladite autorité (lettre de la banque C. du 15 avril 2011) ne se rapportent aucunement au compte n° 1 (v. supra consid. 1.3), mais bien plutôt à un compte n° 2 ouvert au nom de F.</w:t>
      </w:r>
    </w:p>
    <w:p>
      <w:r>
        <w:t>Dans la mesure où seul le titulaire du compte visé par la mesure d’entraide a qualité pour recourir contre ladite mesure (v. supra consid. 1.3), A. n’est pas habilité à s’opposer à la transmission des trois pages en question qui ne se rapportent pas à l’un de ses comptes. Son recours n’est ainsi pas re- cevable sur ce point. Il n’en demeure pas moins que la présence de ces trois pages dans la documentation annexée à la lettre du 15 avril 2011, la- quelle se réfère expressément et uniquement au compte n° 1 dont A. est ti- tulaire, résulte manifestement d’une erreur.</w:t>
      </w:r>
    </w:p>
    <w:p>
      <w:r>
        <w:rPr>
          <w:b/>
        </w:rPr>
        <w:t>E. 8</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Le recourant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couverts par l’avance de frais de CHF 5'000.-- déjà versée.</w:t>
      </w:r>
    </w:p>
    <w:p>
      <w:r>
        <w:t>- 15 -</w:t>
      </w:r>
    </w:p>
    <w:p>
      <w:r>
        <w:t>Par ces motifs, la IIe Cour des plaintes prononce:</w:t>
      </w:r>
    </w:p>
    <w:p>
      <w:r>
        <w:t>1. Le recours est rejeté, dans la mesure où il est recevable.</w:t>
      </w:r>
    </w:p>
    <w:p>
      <w:r>
        <w:t>2. Un émolument de CHF 5’000.--, couvert par l’avance de frais déjà versée, est mis à la charge du recourant.</w:t>
      </w:r>
    </w:p>
    <w:p>
      <w:r>
        <w:t>Bellinzone, le 10 novembre 2011</w:t>
      </w:r>
    </w:p>
    <w:p>
      <w:r>
        <w:t>Au nom de la IIe Cour des plaintes du Tribunal pénal fédéral</w:t>
      </w:r>
    </w:p>
    <w:p>
      <w:r>
        <w:t>La présidente:</w:t>
      </w:r>
    </w:p>
    <w:p>
      <w:r>
        <w:t>Le greffier:</w:t>
      </w:r>
    </w:p>
    <w:p>
      <w:r>
        <w:t>Distribution</w:t>
      </w:r>
    </w:p>
    <w:p>
      <w:r>
        <w:t>- Me Jean-Marc Carnicé, avocat - Ministère public central du canton de Vaud, Division entraide, criminalité économique et informatique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