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RR.2011.112 vom 30. Mai 2011</w:t>
      </w:r>
    </w:p>
    <w:p>
      <w:r>
        <w:t>Bundesstrafgericht, 2011-05-30, DE</w:t>
      </w:r>
    </w:p>
    <w:p>
      <w:r>
        <w:rPr>
          <w:b/>
        </w:rPr>
        <w:t xml:space="preserve">Quelle: </w:t>
      </w:r>
      <w:r>
        <w:t>https://mcp.opencaselaw.ch/entscheid/bstger_RR.2011.112</w:t>
      </w:r>
    </w:p>
    <w:p>
      <w:r>
        <w:t>FR: TPF RR.2011.112 du 30 mai 2011</w:t>
      </w:r>
    </w:p>
    <w:p>
      <w:r>
        <w:t>IT: TPF RR.2011.112 del 30 maggio 2011</w:t>
      </w:r>
    </w:p>
    <w:p>
      <w:pPr>
        <w:pStyle w:val="Heading2"/>
      </w:pPr>
      <w:r>
        <w:t>Regeste</w:t>
      </w:r>
    </w:p>
    <w:p>
      <w:r>
        <w:t>Internationale Rechtshilfe in Strafsachen an Deutschland. Herausgabe von Beweismitteln (Art. 74 IRSG). Rückzug der Beschwerde.</w:t>
      </w:r>
    </w:p>
    <w:p>
      <w:pPr>
        <w:pStyle w:val="Heading2"/>
      </w:pPr>
      <w:r>
        <w:t>Volltext</w:t>
      </w:r>
    </w:p>
    <w:p>
      <w:r>
        <w:t>Entscheid vom 30. Mai 2011 II. Beschwerdekammer Besetzung</w:t>
      </w:r>
    </w:p>
    <w:p>
      <w:r>
        <w:t>Bundesstrafrichter Cornelia Cova, Vorsitz, Andreas J. Keller und Joséphine Contu, Gerichtsschreiberin Santina Pizzonia</w:t>
      </w:r>
    </w:p>
    <w:p>
      <w:r>
        <w:t>Parteien</w:t>
      </w:r>
    </w:p>
    <w:p>
      <w:r>
        <w:t>A., vertreten durch Rechtsanwalt Ralf Ullrich, Beschwerdeführer</w:t>
      </w:r>
    </w:p>
    <w:p>
      <w:r>
        <w:t>gegen</w:t>
      </w:r>
    </w:p>
    <w:p>
      <w:r>
        <w:t>STAATSANWALTSCHAFT BASEL-LANDSCHAFT, Beschwerdegegnerin</w:t>
      </w:r>
    </w:p>
    <w:p>
      <w:r>
        <w:t>Gegenstand</w:t>
      </w:r>
    </w:p>
    <w:p>
      <w:r>
        <w:t>Internationale Rechtshilfe in Strafsachen an Deutsch- land</w:t>
      </w:r>
    </w:p>
    <w:p>
      <w:r>
        <w:t>Herausgabe von Beweismitteln (Art. 74 IRSG); Rück- zug der Beschwerde</w:t>
      </w:r>
    </w:p>
    <w:p>
      <w:r>
        <w:t>B u n d e s s t r a f g e r i c h t T r i b u n a l p é n a l f é d é r a l T r i b u n a l e p e n a l e f e d e r a l e T r i b u n a l p e n a l f e d e r a l Geschäftsnummer: RR.2011.112</w:t>
      </w:r>
    </w:p>
    <w:p>
      <w:r>
        <w:t>- 2 -</w:t>
      </w:r>
    </w:p>
    <w:p>
      <w:r>
        <w:t>Die II. Beschwerdekammer zieht in Erwägung, dass</w:t>
      </w:r>
    </w:p>
    <w:p>
      <w:r>
        <w:t>- die Staatsanwaltschaft Freiburg (Deutschland) gegen A. ein Ermittlungsver- fahren wegen Widerhandlung gegen das Betäubungsmittelgesetz führt; sie in diesem Zusammenhang mit einem Rechtshilfeersuchen vom 11. Janu- ar 2011 an die Schweiz gelangt ist;</w:t>
      </w:r>
    </w:p>
    <w:p>
      <w:r>
        <w:t>- die Staatsanwaltschaft Basel-Landschaft (nachfolgend “Staatsanwalt- schaft“) mit Eintretensverfügung vom 1. März 2011 auf das Rechtshilfeer- suchen eingetreten ist und die beantragten Rechtshilfehandlungen vollzo- gen hat; sie in der Folge mit Schlussverfügung vom 19. April 2011 dem Rechtshilfeersuchen entsprochen und die Herausgabe der erhobenen Be- weismittel verfügt hat (act. 1.1);</w:t>
      </w:r>
    </w:p>
    <w:p>
      <w:r>
        <w:t>- A. durch seinen deutschen Rechtsvertreter mit Eingabe vom 2. Mai 2011 an die II. Beschwerdekammer des Bundesstrafgerichts Beschwerde gegen die Schlussverfügung vom 19. April 2011 erheben lässt (act. 1); der deut- sche Rechtsvertreter darin ausführt, dass die Beschwerdebegründung nach Einsicht in die Verfahrensakten erfolgen werde (act. 1 S. 2);</w:t>
      </w:r>
    </w:p>
    <w:p>
      <w:r>
        <w:t>- der Beschwerdeführer bzw. sein deutscher Rechtsvertreter mit Schreiben vom 5. Mai 2011 darauf hingewiesen wurde, dass die Beschwerde mangels Begründung nicht den gesetzlichen Anforderungen (Art. 52 Abs. 1 VwVG i.V.m. Art. 12 Abs. 1 IRSG) genüge und die Beschwerde bis zum Ablauf der 30-tägigen Beschwerdefrist – unter Androhung der Säumnisfolgen – ver- bessert werden könne (act. 3);</w:t>
      </w:r>
    </w:p>
    <w:p>
      <w:r>
        <w:t>- mit gleichem Schreiben er eingeladen wurde, bis zum 16. Mai 2011 einen Kostenvorschuss von Fr. 5'000.-- zu leisten unter Androhung der Säumnis- folgen und in der Schweiz ein Zustelldomizil zu bezeichnen, ansonsten wei- tere Zustellungen durch das Bundesstrafgericht unterbleiben, insbesondere der Schlussentscheid nicht zugestellt wird (act. 3);</w:t>
      </w:r>
    </w:p>
    <w:p>
      <w:r>
        <w:t>- mit Schreiben vom 12. Mai 2011, hierorts eingegangen am 16. Mai 2011, der Beschwerdeführer die Beschwerde zurückgezogen hat (act. 4);</w:t>
      </w:r>
    </w:p>
    <w:p>
      <w:r>
        <w:t>- das Beschwerdeverfahren zufolge Rückzugs der Beschwerde als erledigt abzuschreiben ist;</w:t>
      </w:r>
    </w:p>
    <w:p>
      <w:r>
        <w:t>- der Beschwerdeführer bei diesem Ausgang des Verfahrens kostenpflichtig wird (Art. 39 Abs. 2 lit. b StBOG i.V.m. Art. 63 Abs. 1 VwVG); für die Be- rechnung das Reglement BStKR zur Anwendung gelangt (Art. 39 Abs. 2</w:t>
      </w:r>
    </w:p>
    <w:p>
      <w:r>
        <w:t>- 3 -</w:t>
      </w:r>
    </w:p>
    <w:p>
      <w:r>
        <w:t>lit. b StBOG i.V.m. Art. 63 Abs. 5 VwVG i.V.m. Art. 73 Abs. 1 lit. a StBOG); die Gerichtsgebühr vorliegend auf Fr. 300.-- anzusetzen ist;</w:t>
      </w:r>
    </w:p>
    <w:p>
      <w:r>
        <w:t>- der Rechtsvertreter der Aufforderung vom 5. Mai 2011 zur Bezeichnung ei- nes Zustelldomizils in der Schweiz nicht nachgekommen ist, weshalb die- ser Entscheid dem Rechtsvertreter androhungsgemäss nicht formell eröff- net wird und die Zustellung anstelle dessen ad acta erfolgt;</w:t>
      </w:r>
    </w:p>
    <w:p>
      <w:r>
        <w:t>- der Beschwerdeführer vorliegend in der Schweiz wohnt, weshalb dieser Entscheid ihm zugestellt wird.</w:t>
      </w:r>
    </w:p>
    <w:p>
      <w:r>
        <w:t>- 4 -</w:t>
      </w:r>
    </w:p>
    <w:p>
      <w:r>
        <w:t>Demnach erkennt die II. Beschwerdekammer:</w:t>
      </w:r>
    </w:p>
    <w:p>
      <w:r>
        <w:t>1. Das Verfahren RR.2011.112 wird zufolge Rückzugs der Beschwerde als er- ledigt abgeschrieben.</w:t>
      </w:r>
    </w:p>
    <w:p>
      <w:r>
        <w:t>2. Die Gerichtsgebühr von Fr. 300.-- wird dem Beschwerdeführer auferlegt.</w:t>
      </w:r>
    </w:p>
    <w:p>
      <w:r>
        <w:t>Bellinzona, 30. Mai 2011</w:t>
      </w:r>
    </w:p>
    <w:p>
      <w:r>
        <w:t>Im Namen der II. Beschwerdekammer des Bundesstrafgerichts</w:t>
      </w:r>
    </w:p>
    <w:p>
      <w:r>
        <w:t>Die Präsidentin: Die Gerichtsschreiberin:</w:t>
      </w:r>
    </w:p>
    <w:p>
      <w:r>
        <w:t>Zustellung an</w:t>
      </w:r>
    </w:p>
    <w:p>
      <w:r>
        <w:t>- Rechtsanwalt Ralf Ullrich - A. - Staatsanwaltschaft Basel-Landschaft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