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RR.2011.103 vom 21. November 2011</w:t>
      </w:r>
    </w:p>
    <w:p>
      <w:r>
        <w:t>Bundesstrafgericht, 2011-11-21, FR</w:t>
      </w:r>
    </w:p>
    <w:p>
      <w:r>
        <w:rPr>
          <w:b/>
        </w:rPr>
        <w:t xml:space="preserve">Quelle: </w:t>
      </w:r>
      <w:r>
        <w:t>https://mcp.opencaselaw.ch/entscheid/bstger_RR.2011.103</w:t>
      </w:r>
    </w:p>
    <w:p>
      <w:r>
        <w:t>FR: TPF RR.2011.103 du 21 novembre 2011</w:t>
      </w:r>
    </w:p>
    <w:p>
      <w:r>
        <w:t>IT: TPF RR.2011.103 del 21 novembre 2011</w:t>
      </w:r>
    </w:p>
    <w:p>
      <w:pPr>
        <w:pStyle w:val="Heading2"/>
      </w:pPr>
      <w:r>
        <w:t>Regeste</w:t>
      </w:r>
    </w:p>
    <w:p>
      <w:r>
        <w:t>Entraide judiciaire internationale en matière pénale à la République italienne; remise des moyens de preuve (art. 74 EIMP). Jonction de causes (consid. 2). Qualité pour recourir (consid. 3). Motivation de la demande d'entraide et double incrimination (consid. 4). Principe de la proportionnalité (consid. 5).</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l’Accord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(v. plus en général arrêt du Tribunal pénal fédéral RR.2008.98 du 18 décembre 2008, consid. 1.3). Peut également s'appliquer en l'occurrence la Conven- tion du Conseil de l’Europe relative au blanchiment, au dépistage, à la sai- sie et à la confiscation des produits du crime (CBl; RS 0.311.53). Les dis- positions de ces traités l’emportent sur le droit autonome qui régit la ma- tière, soit la loi fédérale sur l’entraide internationale en matière pénale</w:t>
      </w:r>
    </w:p>
    <w:p>
      <w:r>
        <w:t>- 4 -</w:t>
      </w:r>
    </w:p>
    <w:p>
      <w:r>
        <w:t>(EIMP; RS 351.1) et son ordonnance d’exécution (OEIMP; RS 351.11). Le droit interne reste toutefois applicable aux questions non réglées, explici- 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39 ch. 2 CBl et I ch. 2 de l’Accord ita- lo-suisse). L’application de la norme la plus favorable doit avoir lieu dans le respect des droits fondamentaux (ATF 135 IV 212 consid. 2.3; 123 II 595 consid. 7c).</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fédérale d’exécution.</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 dérale sur la procédure administrative (ci-après: PA; RS 172.021), applica- ble à la présente cause par renvoi de l’art. 12 al. 1 EIMP, l’institution de la jonction des causes est néanmoins admise en pratique (v. arrêts du Tribu- nal pénal fédéral RR.2008.190 du 26 février 2009, consid. 1; RR.2008.216 + RR.2008.225-230 du 20 novembre 2008, consid. 1.2). En l’espèce, il se justifie de joindre les recours déposés par la société B. et A. en son nom propre et en sa qualité prétendue de bénéficiaire de la société C., ce d’autant que les recourants le requièrent et ils sont défendus par le même avocat. Il y a d’ailleurs lieu de relever que la procédure n’a été disjointe que par le seul dépôt de trois recours séparés, l’autorité d’exécution n’ayant en effet prononcé qu’une décision de clôture unique. La cause RR.2011.103- 104 n’ayant pas fait l’objet d’un arrêt au jour du dépôt des recours de la cause RR.2011.136-138, les frais y seront traités dans le présent arrêt. Les avances de frais sont considérées perçues pour l’ensemble de ces deux procédures.</w:t>
      </w:r>
    </w:p>
    <w:p>
      <w:r>
        <w:t>- 5 -</w:t>
      </w:r>
    </w:p>
    <w:p>
      <w:r>
        <w:rPr>
          <w:b/>
        </w:rPr>
        <w:t>E. 3</w:t>
      </w:r>
    </w:p>
    <w:p>
      <w:r>
        <w:t>Il convient d’apprécier la recevabilité des recours.</w:t>
      </w:r>
    </w:p>
    <w:p>
      <w:r>
        <w:rPr>
          <w:b/>
        </w:rPr>
        <w:t>E. 3.1</w:t>
      </w:r>
    </w:p>
    <w:p>
      <w:r>
        <w:t>Le délai de recours contre la décision de clôture est de 30 jours dès la communication écrite de celle-ci (art. 80k EIMP). Déposés à un bureau de poste suisse le 14 juin 2011, les recours contre la décision notifiée le 13 mai 2011 sont intervenus en temps utile.</w:t>
      </w:r>
    </w:p>
    <w:p>
      <w:r>
        <w:rPr>
          <w:b/>
        </w:rPr>
        <w:t>E. 3.2</w:t>
      </w:r>
    </w:p>
    <w:p>
      <w:r>
        <w:t>Aux termes de l’art. 80h let. b EIMP, a qualité pour recourir en matière d’entraide quiconque est personnellement et directement touché par une mesure d’entraide et a un intérêt digne de protection à ce qu’elle soit annu- lée ou modifiée.</w:t>
      </w:r>
    </w:p>
    <w:p>
      <w:r>
        <w:rPr>
          <w:b/>
        </w:rPr>
        <w:t>E. 3.2.1</w:t>
      </w:r>
    </w:p>
    <w:p>
      <w:r>
        <w:t>Précisant cette disposition, l’art. 9a let. a OEIMP reconnaît au titulaire d’un compte bancaire la qualité pour recourir contre la remise à l’Etat requérant d’informations relatives à ce compte (v. ATF 137 IV 134 consid. 5 et 118Ib 547 consid. 1d). Revêtant cette qualité s’agissant respectivement des comptes n° 4 ainsi que n° 2 et 3, la société B. et A. ont qualité pour recourir contre la transmission des pièces s’y rapportant.</w:t>
      </w:r>
    </w:p>
    <w:p>
      <w:r>
        <w:rPr>
          <w:b/>
        </w:rPr>
        <w:t>E. 3.2.2</w:t>
      </w:r>
    </w:p>
    <w:p>
      <w:r>
        <w:t>A. prétend également recourir contre la transmission des pièces du comp- tes bancaire n° 1 au nom de la société C., aujourd’hui dissoute. 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 ficiels à l'appui (arrêts du Tribunal fédéral 1C_440/2011 du 17 octobre 2011, consid. 1.4; 1A.212/2001 du 21 mars 2002, consid. 1.3.2; 1A.10/2000 du 18 mai 2000, consid. 1e; 1A.131/1999 du 26 août 1999, consid. 3 et 1A.236/1998 du 25 janvier 1999, consid. 1b/bb). La liquidation est abusive lorsqu'elle est intervenue, sans raison économique apparente, dans un délai proche de l'ouverture de l'action pénale dans l'Etat requérant (arrêt du Tribunal fédéral 1A.10/2000 du 18 mai 2000, consid. 2). Il faut en outre que l'acte de dissolution indique clairement l'ayant droit comme son bénéficiaire (arrêt du Tribunal fédéral 1A.84/1999 du 31 mai 1999, consid. 2c). Ces conditions doivent être remplies, sous peine d’irrecevabilité. Ainsi, la qualité pour recourir sera déniée au recourant qui se borne à produire un extrait du registre du commerce de la société dis- soute, sans fournir quelque indication que ce soit susceptible de déterminer qu’il a été habilité à disposer effectivement des comptes faisant l’objet de</w:t>
      </w:r>
    </w:p>
    <w:p>
      <w:r>
        <w:t>- 6 -</w:t>
      </w:r>
    </w:p>
    <w:p>
      <w:r>
        <w:t>l’ordonnance querellée (arrêt du Tribunal pénal fédéral RR.2011.31 du 22 mars 2011, consid. 3.1.2). En l’espèce, A. produit des documents bancaires émanant de la banque D. indiquant que, au 25 avril 2006, il était autorisé à gérer le compte n° 1 de la société C. (act. 1.9). Il produit également une résolution des actionnaires de la société C. du 22 mai 2006 relative à des opérations commerciales si- gnée par lui-seul en sa qualité de The Sole Shareholder of [société C.] (act. 1.5). Par ailleurs, il produit un Deed of Trust 1er juin 2006, selon lequel il a crée le trust F. dont la société C. était l’unique bénéficiaire (act. 1.4). De même figure au dossier l’acte de dissolution de la société C. (act. 1.6 et 1.7). A la clôture du compte de cette société, la banque D. a été requise, le</w:t>
      </w:r>
    </w:p>
    <w:p>
      <w:r>
        <w:rPr>
          <w:b/>
        </w:rPr>
        <w:t>E. 6</w:t>
      </w:r>
    </w:p>
    <w:p>
      <w:r>
        <w:t>En règle générale, les frais de procédure comprenant l’émolument d’arrêté, les émoluments de chancellerie et les débours sont mis à la charge de la partie qui succombe (art. 63 al. 1 de la loi fédérale sur le procédure admi- nistrative, PA; RS 172.021). Le montant de l’émolument est calculé en fonction de l’ampleur et de la difficulté de la cause, de la façon de procéder des parties, de leur situation financière et des frais de chancellerie (art. 73 al. 2 LOAP). Compte tenu du sort de la cause et du retrait de la décision at- taquée dans le cadre de la procédure RR.2011.103-104, les recourants supporteront les frais du présent arrêt, lesquels sont fixés à CHF 6'000.-- (art. 73 al. 2 LOAP et art. 8 al. 3 du règlement du Tribunal pénal fédéral sur les frais, émoluments, dépens, et indemnités de la procédure pénale fédé- rale [RFPPF; RS 173.713.162] et art. 63 al. 5 PA), couverts par l’avance de frais versée (CHF 9'000.--). Le solde de l’avance de frais par CHF 3'000.-- leur sera retourné par la caisse du Tribunal pénal fédéral. Les recourants n’ont pas conclu à l’octroi de dépens dans le cadre de la procédure RR.2011.103-104 et il n’y a pas de raisons d’en accorder au vu des cir- constances particulières du retrait de la décision en question (supra, Faits C).</w:t>
      </w:r>
    </w:p>
    <w:p>
      <w:r>
        <w:t>- 12 -</w:t>
      </w:r>
    </w:p>
    <w:p>
      <w:r>
        <w:t>Par ces motifs, la IIe Cour des plaintes prononce:</w:t>
      </w:r>
    </w:p>
    <w:p>
      <w:r>
        <w:t>1. Le recours est rejeté dans la mesure de sa recevabilité.</w:t>
      </w:r>
    </w:p>
    <w:p>
      <w:r>
        <w:t>2. Un émolument de CHF 6’000.--, couvert par l’avance de frais déjà versée, est mis à la charge des recourants. Le solde de l’avance de frais par CHF 3'000.-- leur sera retourné par la caisse du Tribunal pénal fédéral.</w:t>
      </w:r>
    </w:p>
    <w:p>
      <w:r>
        <w:t>Bellinzone, le 21 novembre 2011</w:t>
      </w:r>
    </w:p>
    <w:p>
      <w:r>
        <w:t>Au nom de la IIe Cour des plaintes du Tribunal pénal fédéral</w:t>
      </w:r>
    </w:p>
    <w:p>
      <w:r>
        <w:t>La présidente: Le greffier:</w:t>
      </w:r>
    </w:p>
    <w:p>
      <w:r>
        <w:t>Distribution</w:t>
      </w:r>
    </w:p>
    <w:p>
      <w:r>
        <w:t>- Me Paul Gully-Hart, avocat - Ministère public du canton de Genève - Office fédéral de la justice, Unité Entraide judiciaire</w:t>
      </w:r>
    </w:p>
    <w:p>
      <w:r>
        <w:t>- 13 -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