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RR.2011.100 vom 12. Mai 2011</w:t>
      </w:r>
    </w:p>
    <w:p>
      <w:r>
        <w:t>Bundesstrafgericht, 2011-05-12, DE</w:t>
      </w:r>
    </w:p>
    <w:p>
      <w:r>
        <w:rPr>
          <w:b/>
        </w:rPr>
        <w:t xml:space="preserve">Quelle: </w:t>
      </w:r>
      <w:r>
        <w:t>https://mcp.opencaselaw.ch/entscheid/bstger_RR.2011.100</w:t>
      </w:r>
    </w:p>
    <w:p>
      <w:r>
        <w:t>FR: TPF RR.2011.100 du 12 mai 2011</w:t>
      </w:r>
    </w:p>
    <w:p>
      <w:r>
        <w:t>IT: TPF RR.2011.100 del 12 maggio 2011</w:t>
      </w:r>
    </w:p>
    <w:p>
      <w:pPr>
        <w:pStyle w:val="Heading2"/>
      </w:pPr>
      <w:r>
        <w:t>Regeste</w:t>
      </w:r>
    </w:p>
    <w:p>
      <w:r>
        <w:t>Auslieferung an Italien. Auslieferungsentscheid (Art. 55 IRSG).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März 2011 die Auslieferung von A. an Italien für die dem Auslieferungs- ersuchen des italienischen Justizministeriums vom 7. Januar 2011 zu Grunde liegenden Straftaten bewilligt hat (act. 3.7); sich das Auslieferungs- ersuchen auf neun rechtskräftige gegen A. ergangene Verurteilungen u.a. wegen einfacher Körperverletzung, Veruntreuung, Diebstahl, Betrug, Er- pressung und Drohung des Gerichtes in Z. stützt (act. 3.1);</w:t>
      </w:r>
    </w:p>
    <w:p>
      <w:r>
        <w:t>- A. gegen den Auslieferungsentscheid des BJ vom 15. März 2011, seinem Vertreter eröffnet am Folgetag, mit Eingabe vom 23. April 2011 (Poststem- pel 26. April 2011) Beschwerde beim Bundesstrafgericht, II. Beschwerde- kammer, einreichte (act. 1); seine Eingabe auf Italienisch verfasst war;</w:t>
      </w:r>
    </w:p>
    <w:p>
      <w:r>
        <w:t>- gegen Auslieferungsentscheide des BJ innert 30 Tagen seit der Eröffnung des Entscheides bei der II. Beschwerdekammer des Bundesstrafgerichts Beschwerde geführt werden kann (Art. 55 Abs. 3 i.V.m. Art. 25 Abs. 1 IRSG; Art. 12 Abs. 1 IRSG i.V.m. Art. 50 Abs. 1 VwVG; Art. 37 Abs. 2 lit. a Ziff. 2 StBOG; Art. 19 Abs. 2 BStGerOR);</w:t>
      </w:r>
    </w:p>
    <w:p>
      <w:r>
        <w:t>- für die Verfahrenssprache im Beschwerdeverfahren die Sprache des ange- fochtenen Entscheids massgebend ist; das Verfahren in dieser Sprache ge- führt werden kann, wenn die Parteien eine andere Amtssprache verwenden (Art. 33a Abs. 2 VwVG i.V.m. Art. 39 Abs. 2 lit. b StBOG);</w:t>
      </w:r>
    </w:p>
    <w:p>
      <w:r>
        <w:t>- vorliegend lediglich der Beschwerdeführer seine Eingabe in italienischer Sprache einreichte; unter diesen Umständen der vorliegende Entscheid in Anwendung von Art. 33a Abs. 2 Satz 1 VwVG i.V.m. Art. 39 Abs. 2 lit. b StBOG auf Deutsch auszufertigen ist, da der angefochtene Auslieferungs- entscheid in dieser Sprache ergangen ist,</w:t>
      </w:r>
    </w:p>
    <w:p>
      <w:r>
        <w:t>- der Auslieferungsentscheid dem damaligen Rechtsvertreter von A. am</w:t>
      </w:r>
    </w:p>
    <w:p>
      <w:r>
        <w:rPr>
          <w:b/>
        </w:rPr>
        <w:t>E. 16</w:t>
      </w:r>
    </w:p>
    <w:p>
      <w:r>
        <w:t>März 2011 eröffnet wurde (act. 3.7); der Beschwerdeführer diese Eröff- nung an seinen Rechtsvertreter gegen sich gelten lassen muss; davon ausgehend seine Beschwerde vom 23. April 2011 datierte und am 26. Ap- ril 2011 bei der Post aufgegebene Beschwerde nicht innerhalb der 30-tägigen Frist gereicht wurde; auf die Beschwerde daher nicht einzutre- ten ist;</w:t>
      </w:r>
    </w:p>
    <w:p>
      <w:r>
        <w:t>- bei diesem Ausgang des Verfahrens der Beschwerdeführer als unterlie- gende Partei zu gelten hat und grundsätzlich die Verfahrenskosten zu tra- gen hat; es sich vorliegend rechtfertigt, auf die Ansetzung einer Gerichts-</w:t>
      </w:r>
    </w:p>
    <w:p>
      <w:r>
        <w:t>- 3 -</w:t>
      </w:r>
    </w:p>
    <w:p>
      <w:r>
        <w:t>gebühr zu verzichten (Art. 63 Abs. 1 VwVG i.V.m. Art. 39 Abs. 2 lit. b StBOG).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