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RR.2010.96 vom 7. Juli 2010</w:t>
      </w:r>
    </w:p>
    <w:p>
      <w:r>
        <w:t>Bundesstrafgericht, 2010-07-07, DE</w:t>
      </w:r>
    </w:p>
    <w:p>
      <w:r>
        <w:rPr>
          <w:b/>
        </w:rPr>
        <w:t xml:space="preserve">Quelle: </w:t>
      </w:r>
      <w:r>
        <w:t>https://mcp.opencaselaw.ch/entscheid/bstger_RR.2010.96</w:t>
      </w:r>
    </w:p>
    <w:p>
      <w:r>
        <w:t>FR: TPF RR.2010.96 du 7 juillet 2010</w:t>
      </w:r>
    </w:p>
    <w:p>
      <w:r>
        <w:t>IT: TPF RR.2010.96 del 7 luglio 2010</w:t>
      </w:r>
    </w:p>
    <w:p>
      <w:pPr>
        <w:pStyle w:val="Heading2"/>
      </w:pPr>
      <w:r>
        <w:t>Regeste</w:t>
      </w:r>
    </w:p>
    <w:p>
      <w:r>
        <w:t>Internationale Rechtshilfe an Deutschland. Auslieferung (Art. 55 IRSG). Kostenvorschuss (Art. 30 lit. b SGG i.V.m. 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März 2010 die Vertretung von A. anzeigte und um Akteneinsicht bat, wel- che mit Schreiben vom 24. März 2010 gewährt wurde;</w:t>
      </w:r>
    </w:p>
    <w:p>
      <w:r>
        <w:t>- das BJ mit Entscheid vom 1. April 2010 die Auslieferung von A. an Deutsch- land für die dem Auslieferungsersuchen vom 10. November 2009 zugrunde liegenden Straftaten bewilligte (act. 1.2);</w:t>
      </w:r>
    </w:p>
    <w:p>
      <w:r>
        <w:t>- A. mit Beschwerde vom 6. Mai 2010 an die II. Beschwerdekammer des Bun- desstrafgerichts gelangte (act. 1);</w:t>
      </w:r>
    </w:p>
    <w:p>
      <w:r>
        <w:t>- der Beschwerdeführer am 11. Mai 2010 über seinen Rechtsvertreter eingela- den wurde, bis zum 25. Mai 2010 einen Kostenvorschuss von CHF 3'000.-- zu leisten und darauf aufmerksam gemacht wurde, dass bei Säumnis auf die Beschwerde nicht eingetreten wird (act. 3);</w:t>
      </w:r>
    </w:p>
    <w:p>
      <w:r>
        <w:t>- der Rechtsvertreter des Beschwerdeführers mit Schreiben vom 19. Mai 2010 um Fristerstreckung für die Bezahlung des Kostenvorschusses von 60 Tagen ersuchte (act. 4);</w:t>
      </w:r>
    </w:p>
    <w:p>
      <w:r>
        <w:t>- 3 -</w:t>
      </w:r>
    </w:p>
    <w:p>
      <w:r>
        <w:t>- die II. Beschwerdekammer des Bundesstrafgerichts eine Fristerstreckung bis zum 25. Juni 2010 bewilligte (act. 4);</w:t>
      </w:r>
    </w:p>
    <w:p>
      <w:r>
        <w:t>- die Frist zur Bezahlung des Kostenvorschusses gewahrt ist, wenn der Betrag rechtzeitig zu Gunsten der Behörde der Schweizerischen Post übergeben oder einem Post- oder Bankkonto in der Schweiz belastet worden ist (Art. 30 lit. b SGG i.V.m. Art. 21 Abs. 3 VwVG), und die Rechtzeitigkeit im Zweifelsfall vom Pflichtigen zu beweisen ist;</w:t>
      </w:r>
    </w:p>
    <w:p>
      <w:r>
        <w:t>- der Beschwerdeführer den ihm auferlegten Kostenvorschuss innert der ver- längerten Frist nicht bezahlt und weder um Zahlungserleichterungen noch um die Gewährung der unentgeltlichen Rechtspflege ersucht hat;</w:t>
      </w:r>
    </w:p>
    <w:p>
      <w:r>
        <w:t>- auf die Beschwerde daher androhungsgemäss nicht einzutreten ist (Art. 30 lit. b SGG i.V.m. Art. 63 Abs. 4 VwVG);</w:t>
      </w:r>
    </w:p>
    <w:p>
      <w:r>
        <w:t>- der Beschwerdeführer bei diesem Ausgang des Verfahrens kostenpflichtig wird (Art. 30 lit. b SGG i.V.m. Art. 63 Abs. 1 VwVG); für die Berechnung der Gerichtsgebühren das Reglement vom 11. Februar 2004 über die Gerichts- gebühren vor dem Bundesstrafgericht (SR 173.711.32) zur Anwendung ge- langt (Art. 63 Abs. 5 VwVG i.V.m. Art. 15 Abs. 1 lit. a SGG ); die Gerichtsge- bühr vorliegend auf Fr. 300.-- anzusetzen ist.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