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RR.2010.80 vom 28. Mai 2010</w:t>
      </w:r>
    </w:p>
    <w:p>
      <w:r>
        <w:t>Bundesstrafgericht, 2010-05-28, IT</w:t>
      </w:r>
    </w:p>
    <w:p>
      <w:r>
        <w:rPr>
          <w:b/>
        </w:rPr>
        <w:t xml:space="preserve">Quelle: </w:t>
      </w:r>
      <w:r>
        <w:t>https://mcp.opencaselaw.ch/entscheid/bstger_RR.2010.80</w:t>
      </w:r>
    </w:p>
    <w:p>
      <w:r>
        <w:t>FR: TPF RR.2010.80 du 28 mai 2010</w:t>
      </w:r>
    </w:p>
    <w:p>
      <w:r>
        <w:t>IT: TPF RR.2010.80 del 28 maggio 2010</w:t>
      </w:r>
    </w:p>
    <w:p>
      <w:pPr>
        <w:pStyle w:val="Heading2"/>
      </w:pPr>
      <w:r>
        <w:t>Regeste</w:t>
      </w:r>
    </w:p>
    <w:p>
      <w:r>
        <w:t>Assistenza giudiziaria internazionale in materia penale all'Italia/ Sequestro di un conto bancario (art.80e cpv. 2 lett. a AIMP):pregiudizio immediato ed irreparabile.</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Alle questioni che il pre- valente diritto internazionale contenuto in detti trattati non regola espres- samente o implicitamente, come pure quando il diritto nazionale sia più fa- vorevole all'assistenza rispetto a quello pattizio (cosiddetto principio di favo- re), si applicano la legge federale sull'assistenza internazionale in materia penale del 20 marzo 1981 (AIMP; RS 351.1), unitamente alla relativa ordi- nanza (OAIMP; RS 351.11; v. art. 1 cpv. 1 AIMP, art. I n. 2 dell'Accordo ita- lo-svizzero; DTF 135 IV 212 consid. 2.3; 123 II 134 consid. 1a; 122 II 140 consid. 2). Il principio di favore vale anche nell'applicazione delle pertinenti norme di diritto internazionale (v. art. 48 CAS). È fatto salvo il rispetto dei diritti fondamentali (DTF 123 II 595 consid. 7c, con rinvii dottrinali).</w:t>
      </w:r>
    </w:p>
    <w:p>
      <w:r>
        <w:t>- 4 -</w:t>
      </w:r>
    </w:p>
    <w:p>
      <w:r>
        <w:rPr>
          <w:b/>
        </w:rPr>
        <w:t>E. 1.3</w:t>
      </w:r>
    </w:p>
    <w:p>
      <w:r>
        <w:t>La decisione dell’autorità cantonale o federale d’esecuzione relativa alla chiusura della procedura d’assistenza giudiziaria può essere impugnata, congiuntamente alle decisioni incidentali anteriori, con ricorso alla Corte dei reclami penali del Tribunale penale federale (art. 80e cpv. 1 AIMP). Le de- cisioni incidentali anteriori alla decisione di chiusura possono essere impu- gnate separatamente se causano un pregiudizio immediato e irreparabile mediante il sequestro di beni e valori (art. 80e cpv. 2 lett. a AIMP) oppure mediante la presenza di persone che partecipano al processo estero (art. 80e cpv. 2 lett. b AIMP).</w:t>
      </w:r>
    </w:p>
    <w:p>
      <w:r>
        <w:rPr>
          <w:b/>
        </w:rPr>
        <w:t>E. 1.4</w:t>
      </w:r>
    </w:p>
    <w:p>
      <w:r>
        <w:t>Il ricorso è stato tempestivamente interposto contro la decisione di entrata in materia ed esecuzione del Ministero pubblico ticinese (v. art. 80k AIMP). La legittimazione del ricorrente, titolare del conto oggetto della criticata mi- sura d'assistenza, è pacifica (v. art. 80h lett. b AIMP e art. 9a OAIMP; DTF 118 Ib 547 consid. 1d; TPF 2007 79 consid. 1.6 pag. 82).</w:t>
      </w:r>
    </w:p>
    <w:p>
      <w:r>
        <w:rPr>
          <w:b/>
        </w:rPr>
        <w:t>E. 2</w:t>
      </w:r>
    </w:p>
    <w:p>
      <w:r>
        <w:t>Il ricorrente sostiene che il sequestro oggetto della decisione impugnata gli causerebbe un pregiudizio immediato ed irreparabile. A seguito delle noti- zie apparse nella stampa italiana e ticinese legate alla H. S.p.A., egli sa- rebbe stato costretto a dimettersi dalla carica di presidente del consiglio di amministrazione della L. SA, a Lugano, società che avrebbe sofferto una diminuzione dei valori patrimoniali gestiti e quindi dei clienti. L'impossibilità di far confluire, almeno in parte, i fondi bloccati in L. SA minerebbe seria- mente l'esistenza della società oramai prossima alla liquidazione, con inevi- tabili ripercussione sul ricorrente, per il quale l'attività di gestione per tale società costituirebbe l'unica fonte di reddito. Tale situazione avrebbe u- gualmente avuto come conseguenza una riduzione sensibile del suo sti- pendio mensile, il quale ammonterebbe attualmente a fr. 3'000.- lordi. I va- lori sequestrati sarebbero serviti inoltre al sostentamento del ricorrente e dei suoi congiunti su suolo elvetico, vista la volontà della famiglia di rag- giungerlo in Svizzera. A rendere più concreto siffatto pregiudizio vi sarebbe l'avvenuta, ed in parte imminente, violazione di diversi obblighi contrattuali, e più precisamente: tasse arretrate, fatture relative al suo ufficio in Italia, salari arretrati della badante, premi assicurativi, rate leasing dell'auto e altre fatture varie. Per far fronte alle sue spese e a quelle dei familiari, il ricorren- te avrebbe inoltre dovuto far capo a diversi prestiti per un importo totale di fr. 145'000.-.</w:t>
      </w:r>
    </w:p>
    <w:p>
      <w:r>
        <w:rPr>
          <w:b/>
        </w:rPr>
        <w:t>E. 2.1</w:t>
      </w:r>
    </w:p>
    <w:p>
      <w:r>
        <w:t>In base alla giurisprudenza, nel caso di ricorsi rivolti contro decisioni inci- dentali ai sensi dell’art. 80e cpv. 2 AIMP, spetta al ricorrente indicare, nel proprio atto ricorsuale, in che cosa consiste l’allegato pregiudizio e dimo- strare che questo non potrebbe essere sanato mediante un giudizio che annulli, se del caso, la susseguente decisione di chiusura (DTF 130 II 329</w:t>
      </w:r>
    </w:p>
    <w:p>
      <w:r>
        <w:t>- 5 -</w:t>
      </w:r>
    </w:p>
    <w:p>
      <w:r>
        <w:t>consid. 2; 128 II 353 consid. 3 e rinvii). Per quanto riguarda il pregiudizio da prendere in considerazione, in particolare nel caso di sequestro di beni e valori, può trattarsi dell’impossibilità di adempiere delle obbligazioni contrat- 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 ver far fronte a delle spese correnti non è sufficiente, in linea di massima, a rendere verosimile un pregiudizio immediato e irreparabile ai sensi della predetta disposizione (DTF 130 II 329 consid. 2 pag. 332; sentenza del Tri- bunale penale federale RR.2007.43 del 16 maggio 2007, consid. 2.2 e rin- vii).</w:t>
      </w:r>
    </w:p>
    <w:p>
      <w:r>
        <w:rPr>
          <w:b/>
        </w:rPr>
        <w:t>E. 2.2</w:t>
      </w:r>
    </w:p>
    <w:p>
      <w:r>
        <w:t>Questa Corte rileva che il ricorrente ha prodotto diversa documentazione relativa a pendenze finanziarie di varia natura – soprattutto fiscali e contrat- tuali – che lo riguardano direttamente. Va subito premesso che buona parte dei documenti inoltrati, così come quest'ultimi si presentano, non permette di escludere eventuali pagamenti già avvenuti. Ciò detto, si osserva che l'e- sigibilità di svariate fatture è ben antecedente sia alla data del sequestro (24 settembre 2009; v. act. 1.31) pronunciato per i bisogni dell'inchiesta na- zionale (v. ad es. act. 1.11 e 1.12) che a quella relativa alla procedura roga- toriale (30 marzo 2010). Questo induce a ritenere, da una parte, che il ritar- do nel pagamento delle fatture possa essere dovuto a semplici abitudini e non a problemi economici del ricorrente, vista l'agiata situazione economica di quest'ultimo sino in ogni caso al momento del sequestro contestato (cfr. act. 1.44), e, dall'altra, che le fatture divenute esigibili solo ultimamente, o che lo diverranno prossimamente, non costituiscono o non costituiranno in realtà fonte di problemi nell'immediato per l'insorgente. Questo è d'altronde confermato dall'assenza di procedure d'incasso forzato in corso ad opera dell'autorità preposta; il ricorrente non ha nemmeno reso verosimile un pe- ricolo imminente in tal senso (v. sentenza del Tribunale federale 1A.321/2005 del 27 gennaio 2006, consid. 1.2; sulla portata di eventuali procedure esecutive in corso cfr. anche sentenza del Tribunale penale fe- derale RR.2007.43 consid. 2.5). Vi è poi da prendere in considerazione il reddito attuale del ricorrente, indicato in fr. 3'000.- lordi mensili. L'unico do- cumento attestante tale dato è una lettera del 18 dicembre 2009 della L. SA, dove la società scrive al ricorrente quanto segue: "come da accordi verbali del 16.12.2009, Le confermiamo che in seguito alla prossima messa in liquidazione della società, a partire dal 01.01.2010 il suo stipendio mensi- le ammonterà a CHF 3000.- lordi", lettera firmata da suoi ex-colleghi del Consiglio di amministrazione della L. SA, precisato che il ricorrente è stato presidente di tale consesso sino alla fine del 2009. Premesso che l'insor- gente non ha prodotto, a supporto del contenuto della citata lettera, nem- meno una distinta paga relativa alla sua attività nei primi mesi del 2010, si</w:t>
      </w:r>
    </w:p>
    <w:p>
      <w:r>
        <w:t>- 6 -</w:t>
      </w:r>
    </w:p>
    <w:p>
      <w:r>
        <w:t>evidenzia che gli atti dell'incarto non permettono in realtà di escludere e- ventuali ulteriori introiti percepiti dall'insorgente. Insufficientemente docu- mentata risulta essere pure la sua situazione patrimoniale – nel gravame si afferma che gli averi bloccati "sono sostanzialmente gli unici dei quali il ri- corrente dispone" (v. ricorso pag. 6 e replica pag. 5), ciò che non aiuta cer- to a dissipare i dubbi circa l'esistenza di eventuali altri valori patrimoniali, soprattutto alla luce dei sostanziosi redditi percepiti negli anni precedenti la vicenda legata a H. S.p.A. (v. act. 1.44) – e quella dei suoi familiari (segna- tamente della moglie e della madre), dei quali egli ha dichiarato di doversi occupare, soprattutto con il denaro posto sotto sequestro. Tale denaro a- vrebbe inoltre dovuto servire a rilanciare l'attività della L. SA, società che sarebbe prossima alla liquidazione. Va qui rilevato che l'argomento della li- quidazione è già emerso nel mese di dicembre 2009, senza che nessuna procedura in tal senso sembrerebbe essere stata sino ad oggi intrapresa, né del resto viene allegata documentazione che permetta di valutare l'effet- tiva situazione della società.</w:t>
      </w:r>
    </w:p>
    <w:p>
      <w:r>
        <w:rPr>
          <w:b/>
        </w:rPr>
        <w:t>E. 2.3</w:t>
      </w:r>
    </w:p>
    <w:p>
      <w:r>
        <w:t>Da quanto sopra discende che il ricorso è inammissibile per mancanza di un pregiudizio immediato e irreparabile giusta l’art. 80e cpv. 2 lett. a AIMP, il che rende superfluo l'esame delle restanti censure, le quali riguardano per altro in gran parte il merito della procedura rogatoriale in quanto tale.</w:t>
      </w:r>
    </w:p>
    <w:p>
      <w:r>
        <w:rPr>
          <w:b/>
        </w:rPr>
        <w:t>E. 3</w:t>
      </w:r>
    </w:p>
    <w:p>
      <w:r>
        <w:t>Con la presente decisione la domanda di effetto sospensivo è divenuta pri- va di oggetto.</w:t>
      </w:r>
    </w:p>
    <w:p>
      <w:r>
        <w:rPr>
          <w:b/>
        </w:rPr>
        <w:t>E. 4</w:t>
      </w:r>
    </w:p>
    <w:p>
      <w:r>
        <w:t>Le spese seguono la soccombenza (v. art. 63 cpv. 1 della legge federale sulla procedura amministrativa del 20 dicembre 1968 [PA; RS 172.021] ri- chiamato l’art. 30 lett. b LTPF). La tassa di giustizia è calcolata giusta l’art. 3 del Regolamento dell’11 febbraio 2004 sulle tasse di giustizia del Tribu- nale penale federale (RS 173.711.32), richiamato l'art. 63 cpv. 5 PA, ed è fissata nella fattispecie a fr. 5'000.-; essa è coperta dall'anticipo delle spese già versato.</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