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RR.2010.76 vom 5. Mai 2010</w:t>
      </w:r>
    </w:p>
    <w:p>
      <w:r>
        <w:t>Bundesstrafgericht, 2010-05-05, DE</w:t>
      </w:r>
    </w:p>
    <w:p>
      <w:r>
        <w:rPr>
          <w:b/>
        </w:rPr>
        <w:t xml:space="preserve">Quelle: </w:t>
      </w:r>
      <w:r>
        <w:t>https://mcp.opencaselaw.ch/entscheid/bstger_RR.2010.76</w:t>
      </w:r>
    </w:p>
    <w:p>
      <w:r>
        <w:t>FR: TPF RR.2010.76 du 5 mai 2010</w:t>
      </w:r>
    </w:p>
    <w:p>
      <w:r>
        <w:t>IT: TPF RR.2010.76 del 5 maggio 2010</w:t>
      </w:r>
    </w:p>
    <w:p>
      <w:pPr>
        <w:pStyle w:val="Heading2"/>
      </w:pPr>
      <w:r>
        <w:t>Regeste</w:t>
      </w:r>
    </w:p>
    <w:p>
      <w:r>
        <w:t>Auslieferung an die Tschechische Republik. Beschwerde gegen Auslieferungshaftbefehl (Art. 48 Abs. 2 IRSG). Hafterstehungsfähigkeit (Art. 47 Abs. 2 IRSG).</w:t>
      </w:r>
    </w:p>
    <w:p>
      <w:pPr>
        <w:pStyle w:val="Heading2"/>
      </w:pPr>
      <w:r>
        <w:t>Erwägungen</w:t>
      </w:r>
    </w:p>
    <w:p>
      <w:r>
        <w:rPr>
          <w:b/>
        </w:rPr>
        <w:t>E. 2</w:t>
      </w:r>
    </w:p>
    <w:p>
      <w:r>
        <w:t>A. sei – nötigenfalls unter Anordnung einer Ersatzmassnahme (Pass- und Schriften- sperre, Meldepflicht, Kaution) – unverzüglich aus der Haft zu entlassen.</w:t>
      </w:r>
    </w:p>
    <w:p>
      <w:r>
        <w:rPr>
          <w:b/>
        </w:rPr>
        <w:t>E. 3</w:t>
      </w:r>
    </w:p>
    <w:p>
      <w:r>
        <w:t>Die Verhaftung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 genannten Ali- bibeweis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 Nr. 94 S. 569), oder wenn sich die Auslieferung als offensichtlich unzuläs- sig erweist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w:t>
      </w:r>
    </w:p>
    <w:p>
      <w:r>
        <w:t>- 5 -</w:t>
      </w:r>
    </w:p>
    <w:p>
      <w:r>
        <w:t>Begründetheit des Auslieferungsbegehrens nicht im vorliegenden Be- schwerdeverfahren, sondern im eigentlichen Auslieferungsverfahren zu prüfen (vgl. LAURENT MOREILLON / MICHEL DUPUIS / MIRIAM MAZOV, La prati- que judiciaire du Tribunal pénal fédéral, in Journal des Tribunaux 2008 IV 66 Nr. 322 m.w.H. auf die Rechtsprechung).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(vgl. BGE 130 II 306 E. 2.2 und 2.3; 111 IV 108 E. 2).</w:t>
      </w:r>
    </w:p>
    <w:p>
      <w:r>
        <w:rPr>
          <w:b/>
        </w:rPr>
        <w:t>E. 4.1</w:t>
      </w:r>
    </w:p>
    <w:p>
      <w:r>
        <w:t>Der Beschwerdeführer rügt zunächst, es liege keine Fluchtgefahr vor. In diesem Zusammenhang wendet er ein, er befinde sich seit dem 12. De- zember 2009 in der Schweiz. Er wohne mit seiner Frau in Zug und verfüge über eine Krankenversicherung. Da er ausserdem aufgrund seines Ge- sundheitszustands nur in der Schweiz adäquat medizinisch behandelt wer- den könne, bestehe keinerlei Gefahr, dass er „untertauchen“ oder „fliehen“ könne, zumal sein Augenlicht dann akut gefährdet wäre. Ferner habe er kein Interesse, sich dem Auslieferungsverfahren zu entziehen.</w:t>
      </w:r>
    </w:p>
    <w:p>
      <w:r>
        <w:t>Der Beschwerdeführer führt weiter aus, im Falle einer Entlassung aus der Haft, könnten Ersatzanordnungen getroffen werden. Vorliegend drängten sich eine Pass- und Schriftensperre, Weisungen betreffend Aufenthalt und/oder Meldepflicht auf. Allenfalls wäre eine Kaution in Betracht zu zie- hen. In der Schweiz verfüge er über Vermögenswerte, welche allerdings auf einem Sperrkonto für Aktienkapital blockiert seien (act. 1.9). Nötigen- falls könne seine Mutter, welche in Österreich als Krankenschwester arbei- te und EUR 1'200.-- verdiene, die Kaution leisten. Mit Beschwerdereplik schlägt der Beschwerdeführer des Weiteren elektronische Fussfesseln als Ersatzmassnahme vor.</w:t>
      </w:r>
    </w:p>
    <w:p>
      <w:r>
        <w:rPr>
          <w:b/>
        </w:rPr>
        <w:t>E. 4.2</w:t>
      </w:r>
    </w:p>
    <w:p>
      <w:r>
        <w:t>Die Rechtsprechung ist hinsichtlich der Verneinung von Fluchtgefahr zufol- ge familiärer Bindungen überaus restriktiv und misst der Erfüllung der staatsvertraglichen Auslieferungspflichten im Vergleich zu den Interessen des Verfolgten ausserordentlich grosses Gewicht bei (vgl. BGE 130 II 306 E. 2 S. 310 ff. m.w.H.; Entscheide des Bundesstrafgerichts RR.2007.174 vom 27. November 2007, E. 5.2; RR.2007.72 vom 29. Mai 2007, E. 4.3; BH.2005.45 vom 20. Dezember 2005, E. 2.2.2; BH.2005.8 vom 7. April 2005, E. 2.3). Bei drohenden, hohen Freiheitsstrafen ist eine Fluchtgefahr</w:t>
      </w:r>
    </w:p>
    <w:p>
      <w:r>
        <w:t>- 6 -</w:t>
      </w:r>
    </w:p>
    <w:p>
      <w:r>
        <w:t>gemäss der Rechtsprechung in der Regel trotz Niederlassungsbewilligung und familiären Bindungen in der Schweiz gegeben. So wurde beispielswei- se die Möglichkeit einer Verurteilung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besassen und im Kanton Tessin eingeschult waren (Urteil des Bundesgerichts 8G.45/2001 vom 15. August 2001, E. 3a).</w:t>
      </w:r>
    </w:p>
    <w:p>
      <w:r>
        <w:rPr>
          <w:b/>
        </w:rPr>
        <w:t>E. 4.3</w:t>
      </w:r>
    </w:p>
    <w:p>
      <w:r>
        <w:t>Dem Beschwerdeführer droht in der Tschechischen Republik eine empfind- liche Freiheitsstrafe. Diese drohende Freiheitsstrafe fällt bei der Beurteilung der Fluchtgefahr ins Gewicht. Überdies ist der Beschwerdeführer mit 32 Jahren noch relativ jung (zum Alter als Kriterium bei der Beurteilung der Fluchtgefahr vgl. BGE 130 II 306 E. 2.4; Entscheid des Bundesstrafgerichts BH.2006.4 vom 21. März 2006, E. 2.2.1, je m.w.H.). An der vor diesem Hin- tergrund zu bejahenden Fluchtgefahr vermögen im Sinne der vorstehenden Rechtsprechung auch die familiären Bindungen des Beschwerdeführers in der Schweiz nichts zu ändern. Gemäss eigenen Angaben wohnt er erst seit dem 12. Dezember 2009 in der Schweiz. Diese kurze Aufenthaltsdauer spricht für keine tiefe Verwurzelung mit der Schweiz. In Anbetracht seiner Situation muss aufgrund der bundesgerichtlichen Praxis das Bestehen ei- ner Fluchtgefahr bejaht werden. Sein Einwand, wonach sowohl das Kan- tonsspital Zug als auch das Augencenter in Zürich seine Behandlung abge- lehnt hätten und er grosse Hoffnung in die jetzige Behandlung in der Au- genklinik Luzern hege, ist unbehelflich. Dadurch wird die Fluchtgefahr nicht ausgeschlossen, denn der Beschwerdeführer könnte sich auch in einem anderen Land mit vergleichbarem medizinischen Standard behandeln las- sen.</w:t>
      </w:r>
    </w:p>
    <w:p>
      <w:r>
        <w:t>Die Fluchtgefahr kann auch durch die angebotenen Ersatzmassnahmen nicht hinreichend gebannt werden, zumal auch die finanzielle Situation des Beschwerdeführers unklar ist. Zwar gibt er an, über Vermögen auf einem Sperrkonto zu verfügen. Er macht jedoch weder zu seinen Einkommens- verhältnissen noch zu seinen Auslagen Angaben. Auch die finanzielle Lage der Ehefrau des Beschwerdeführers ist nicht bekannt. Ohne detaillierte Darlegung der finanziellen Verhältnisse kann die Höhe der Kaution nicht festgelegt werden (vgl. Urteil des Bundesgerichts 8G.11/2003 vom 21. Feb- ruar 2003, E. 5). Fehlt es an hinreichenden, diesbezüglichen Kenntnissen, kann nicht darüber befunden werden, welche Kautionssumme ausreichend und hoch genug ist, um den Beschwerdeführer an der Flucht zu hindern (vgl. hierzu BGE 130 II 306 E. 2.6 S. 312). Der Vollständigkeit halber ist</w:t>
      </w:r>
    </w:p>
    <w:p>
      <w:r>
        <w:t>- 7 -</w:t>
      </w:r>
    </w:p>
    <w:p>
      <w:r>
        <w:t>anzufügen, dass das Bundesgericht auch bei Kautionen eine strenge Pra- xis pflegt und davon ausgeht, dass selbst hohe Kautionen bei nicht voll- kommen durchsichtigen finanziellen Verhältnissen eine Flucht nicht von vornherein zu verhindern vermögen (Urteil des Bundesgerichts 8G.11/2003 vom 21. Februar 2003, E. 5; vgl. auch POPP, Grundzüge der internationalen Rechtshilfe in Strafsachen, Basel 2001, N. 495 Fn. 34 m.w.H.). Ebenso wenig kommen andere Ersatzmassnahmen wie die vom Beschwerdeführer vorgeschlagene Pass- und Schriftensperre, elektronische Fussfesseln oder eine Meldepflicht in Betracht. Diese vermögen die Fluchtgefahr für sich al- lein, d.h. ohne zusätzliche, den finanziellen Verhältnissen des Beschwerde- führers angepasste Kaution, nicht zu bannen (vgl. Entscheide des Bundes- strafgerichts RR.2008.294 vom 2. Dezember 2008, E. 5.3; RR.2008.214 vom 16. September 2008, E. 4.2). Die Beschwerde erweist sich insoweit als unbegründet.</w:t>
      </w:r>
    </w:p>
    <w:p>
      <w:r>
        <w:rPr>
          <w:b/>
        </w:rPr>
        <w:t>E. 5.1</w:t>
      </w:r>
    </w:p>
    <w:p>
      <w:r>
        <w:t>Der Beschwerdeführer wendet des Weiteren ein, er sei nicht hafterste- hungsfähig. Diesbezüglich führt er aus, er sei gesundheitlich sehr ange- schlagen und benötige intensive ärztliche Betreuung und Behandlung. Sein Augendruck habe sich verschlechtert und selbst geringe Verzögerungen der notwendigen Behandlungsschritte könnten zu irreversiblen Komplikati- onen, bis hin zur Erblindung führen (act. 1, S. 2). Er reichte in diesem Zu- sammenhang unter anderem ein ärztliches Zeugnis von Dr. med. C. vom 31. März 2010 ein, wonach er an einer komplizierten Augenerkrankung lei- de, weswegen er schon mehrfach operiert worden sei. Der medizinische Dienst der kantonalen Strafanstalt sei limitiert, insbesondere für derart komplexe Fälle, weswegen das aktuelle Haftregime erschwert und medizi- nisch riskant sei (act. 1.3).</w:t>
      </w:r>
    </w:p>
    <w:p>
      <w:r>
        <w:t>Im Rahmen der Beschwerdeantwort reichte der Beschwerdegegner ein Gutachten des stellvertretenden Kantonsarztes Dr. med. D. vom 19. April 2010 ein (act. 3.15), welches sich auf mündliche und schriftliche Auskünfte der Augenklinik Luzern stütze. Demnach sei die Therapie des Beschwerde- führers zurzeit ambulant und auch in der Haftanstalt möglich. Im Falle einer Auslieferung sei dafür zu sorgen, dass der Beschwerdeführer die Medika- mente weiter anwenden könne. Eine augenärztliche Kontrolle werde inner- halb der nächsten Woche empfohlen.</w:t>
      </w:r>
    </w:p>
    <w:p>
      <w:r>
        <w:t>Im Schreiben vom 21. April 2010 führt der Beschwerdeführer aus, sein Au- gendruck habe sich dramatisch verschlechtert. Sein Augenlicht könne nur noch durch zwei Operationen gerettet werden (act. 4). In diesem Zusam-</w:t>
      </w:r>
    </w:p>
    <w:p>
      <w:r>
        <w:t>- 8 -</w:t>
      </w:r>
    </w:p>
    <w:p>
      <w:r>
        <w:t>menhang verweist er auf das Schreiben von Dr. med. E. und F. der Augen- klinik Luzern vom 21. April 2010 (act. 4.2), wonach er zum einen am 23. April 2010 ambulant operiert würde und zum andern ein weiterer Ein- griff sobald als möglich geplant sei und in Vollnarkose durchgeführt werden solle.</w:t>
      </w:r>
    </w:p>
    <w:p>
      <w:r>
        <w:t>Das BJ beauftragte daraufhin die Staatsanwaltschaft Zug mit Fax- Schreiben vom 23. April 2010, die gesundheitliche Situation des Be- schwerdeführers im Hinblick auf seine Hafterstehungsfähigkeit erneut ab- zuklären (act. 11). In diesem Zusammenhang führt Dr. med. D. in seinem Schreiben vom 26. April 2010 aus, der Beschwerdeführer könne bis auf Weiteres (voraussichtlich 3 bis 4 Wochen) nicht ausgeliefert werden (act. 16.1.1). Nach Rücksprache mit Dr. med. E. aus der Augenklinik Lu- zern hält Dr. med. D. allerdings fest, dass keine Einschränkung betreffend Hafterstehung vorliege (act. 16.1.4). Die genannte Korrespondenz wurde vom Beschwerdegegner dem Beschwerdeführer in Kopie zugestellt.</w:t>
      </w:r>
    </w:p>
    <w:p>
      <w:r>
        <w:rPr>
          <w:b/>
        </w:rPr>
        <w:t>E. 5.2</w:t>
      </w:r>
    </w:p>
    <w:p>
      <w:r>
        <w:t>Seit der Anerkennung der „Persönlichen Freiheit“ als ungeschriebenes Grundrecht der alten Bundesverfassung im Jahre 1963 hat das Bundesge- richt in reicher Rechtsprechung zum Teil detaillierte grundrechtliche Mini- malanforderungen an die Ausgestaltung der Haftbedingungen in der Straf- haft, der Untersuchungshaft und der ausländerrechtlichen Administrativhaft entwickelt (MÜLLER/SCHEFFER, Grundrechte in der Schweiz, 4. Auflage, Bern 2008, S. 114). Der Begriff „Untersuchungshaft“ ist hier nicht im techni- schen Sinne zu verstehen; er umfasst alle Arten der strafprozessualen In- haftierung, also auch etwa die Auslieferungshaft (MÜLLER/SCHEFFER, a.a.O., S. 114, FN 2).</w:t>
      </w:r>
    </w:p>
    <w:p>
      <w:r>
        <w:t>Die Garantie der persönlichen Freiheit nach Art. 10 Abs. 2 BV gibt den Un- tersuchungsgefangenen Anspruch auf eine ausreichende (spezial-) ärztli- che Betreuung (Urteil des Bundesgerichts 1B_295/2008 vom 2. Dezem- ber 2008, E. 3.3). Das Bundesgericht anerkennt grundsätzlich keinen An- spruch auf freie Arztwahl von Inhaftierten (BGE 106 Ia 277 E. 7b S. 292; 102 Ia E.2c S. 305 f.). Die Gefangenen müssen jedoch von einem anderen Arzt als dem Gefängnisarzt untersucht oder behandelt werden, wenn das Vertrauensverhältnis zum Gefängnisarzt gestört ist oder wenn medizinisch eine spezialärztliche Betreuung angezeigt ist (vgl. BGE 123 I 221 E. 2b S. 235; 105 Ia 379 E. 4 S. 382; 102 Ia 302 E. 2c S. 306). In diesem Zu- sammenhang legt Art. 47 Abs. 2 IRSG fest, dass das BJ bei Hafterste- hungsunfähigkeit anstelle der Haft andere Massnahmen zur Sicherung des Verfolgten anordnen kann. Die per 1. Januar 2011 in Kraft tretende Schwei- zerische Strafprozessordnung sieht diesbezüglich vor, dass die zuständige</w:t>
      </w:r>
    </w:p>
    <w:p>
      <w:r>
        <w:t>- 9 -</w:t>
      </w:r>
    </w:p>
    <w:p>
      <w:r>
        <w:t>kantonale Behörde die inhaftierte Person in ein Spital oder eine psychiatri- sche Klinik einweisen kann, wenn dies aus medizinischen Gründen ange- zeigt ist (Art. 234 Abs. 2 StPO; BBl 2007 6977 ff.).</w:t>
      </w:r>
    </w:p>
    <w:p>
      <w:r>
        <w:rPr>
          <w:b/>
        </w:rPr>
        <w:t>E. 5.3</w:t>
      </w:r>
    </w:p>
    <w:p>
      <w:r>
        <w:t>Entscheidend für die Beurteilung der Hafterstehungsfähigkeit ist, ob eine ausreichende medizinische Betreuung des Beschwerdeführers in der Aus- lieferungshaft sichergestellt wird. Vorliegend wurden dem Beschwerdefüh- rer sowohl Untersuchungen als auch eine Operation durch Spezialärzte in der Augenklinik Luzern ermöglicht. Aus dem Bericht von Dr. med. D. vom 19. April 2010 (act. 3.15) und der Beilage - Bericht Augenklinik Kantonsspi- tal Luzern vom 19. April 2010 - sowie aus dem Schreiben vom 23. April 2010 von Dr. med. B. (act. 13.2) ist ersichtlich, dass der Beschwerdeführer während der Auslieferungshaft mehrmals zur Kontrolle sowie zu einem medizinischen Eingriff in die Augenklinik Luzern verbracht wurde. So fand eine ambulante Kontrolle am 31. März 2010 durch Dr. G. und am 6. April 2010 durch Dr. med. E. statt. Am 23. April 2010 wurde der Beschwerdefüh- rer am linken Auge ambulant operiert. Laut Bericht vom 26. April von Dr. med. B. wurde der Beschwerdeführer nach dem Eingriff ambulant nach- kontrolliert, eine weitere Untersuchung ist vorgesehen. Eventuell wird ein weiterer medizinischer Eingriff notwendig sein (act. 16.1.2). Die adäquate medizinische Versorgung des Beschwerdeführers ist demnach zurzeit auch in der Haft gewährleistet. Die Hafterstehungsfähigkeit wird auch von Dr. med. D., gestützt auf die Aussage der behandelnden Ärztin des Be- schwerdeführers, bejaht. Eine Entlassung aus der Haft aus medizinischen Gründen steht damit gegenwärtig nicht zur Diskussion. Die Beschwerde ist in diesem Punkt unbegründet.</w:t>
      </w:r>
    </w:p>
    <w:p>
      <w:r>
        <w:t>Bei einer Verschlechterung des Gesundheitszustandes hat der Beschwer- degegner die Hafterstehungsfähigkeit des Beschwerdeführers wiederum abklären zu lassen und gegebenenfalls entsprechende Massnahmen an- zuordnen.</w:t>
      </w:r>
    </w:p>
    <w:p>
      <w:r>
        <w:rPr>
          <w:b/>
        </w:rPr>
        <w:t>E. 6.1</w:t>
      </w:r>
    </w:p>
    <w:p>
      <w:r>
        <w:t>Der Beschwerdeführer bringt schliesslich weitere zahlreiche Rügen gegen die Auslieferung an sich vor. Zusammengefasst und im Wesentlichen wen- det er ein, das tschechische Urteil zu dessen Vollstreckung die Ausliefe- rung verlangt werde, sei unter Missachtung rechtsstaatlicher Grundsätze ergangen. Das Urteil leide unter Verfahrensfehlern. In diesem Zusammen- hang bringt er unter anderem vor, er sei an der Gerichtsverhandlung nicht anwesend gewesen, da er wegen seiner Augenerkrankung - welche er sich während der dortigen Untersuchungshaft zugezogen habe - im Spital ge-</w:t>
      </w:r>
    </w:p>
    <w:p>
      <w:r>
        <w:t>- 10 -</w:t>
      </w:r>
    </w:p>
    <w:p>
      <w:r>
        <w:t>wesen sei. Dadurch sei sein Mitwirkungsrecht verletzt worden. Aufgrund seiner schlechten gesundheitlichen Verfassung sei er aus der Haft entlas- sen worden und der Vollzug des Strafrestes sei aufgeschoben worden. In seiner Abwesenheit und ohne Gelegenheit zur Stellungnahme habe die nun eingesetzte Richterin den Vollzug der ausgesetzten Strafe beschlos- sen, obwohl eine gerichtlich angeordnete ärztliche Expertise festhalte, dass er nicht hafterstehungsfähig sei. Ferner macht der Beschwerdeführer eine überlange Verfahrensdauer geltend. Die Vollstreckbarerklärung sei rund neun Jahre nach seiner Entlassung aus der Haft und rund vier Jahre nach Erlass des Urteils erfolgt. Die von ihm eingereichte Revision sei offenbar mit der Begründung abgelehnt worden, das Urteil sei zu „alt“. Schliesslich führt der Beschwerdeführer aus, in seinem Herkunftsland sei sein Leben in akuter Gefahr, da er in einem Korruptionsbekämpfungsverfahren Kronzeu- ge sei (act. 1). Der Beschwerdeführer führt in seiner Beschwerdereplik des Weiteren aus, unter den prekären Haftbedingungen in Tschechien sei eine adäquate Behandlung seiner Augen nicht möglich (act. 7, S. 10). Mit Schreiben vom 23. April 2010 verweist er auf das Urteil des Verfassungs- gerichts der Tschechischen Republik vom 6. Oktober 2008, wonach seine Anwesenheitsrechte verletzt worden seien, was nach tschechischem Recht einen grundlegenden Mangel darstelle. Sein damaliger Verteidiger habe es aber versäumt, diesen Mangel vor ordentlichen Gerichten zu rügen, wes- halb eine Rüge im Rahmen der Verfassungsbeschwerde nicht mehr mög- lich sei (act. 8). Am 27. April 2010 reichte der Beschwerdeführer erneut ei- ne Eingabe ein und führt darin aus, das Verfassungsgericht habe das Urteil des Kreisgerichts Brünn trotz eines gravierenden Verfahrensmangels nicht aufgehoben. Die Auslieferung könne gestützt auf Art. 2 lit. d IRSG sowie Art. 37 Abs. 2 IRSG nicht bewilligt werden (act. 12).</w:t>
      </w:r>
    </w:p>
    <w:p>
      <w:r>
        <w:rPr>
          <w:b/>
        </w:rPr>
        <w:t>E. 6.2</w:t>
      </w:r>
    </w:p>
    <w:p>
      <w:r>
        <w:t>Wie supra unter E. 3 ausgeführt, rechtfertigt sich die Aufhebung des Auslie- ferungshaftbefehls ausnahmsweise, wenn ohne jeden Zweifel und ohne weitere Abklärungen ein Ausschlussgrund bezüglich des Auslieferungser- suchens vorliegt. Vorbringen gegen die Auslieferung als solche oder gegen die Begründetheit des Auslieferungsbegehrens sind demgegenüber nicht im Beschwerdeverfahren gegen den Auslieferungshaftbefehl, sondern im eigentlichen Auslieferungsverfahren zu prüfen. Die vom Beschwerdeführer in diesem Zusammenhang vorgebrachten Rügen lassen bei einer summa- rischen Prüfung jedoch keineswegs den Schluss zu, dass die Auslieferung offensichtlich unzulässig ist, weshalb die Beschwerde auch in diesem Punkt abzuweisen ist.</w:t>
      </w:r>
    </w:p>
    <w:p>
      <w:r>
        <w:t>- 11 -</w:t>
      </w:r>
    </w:p>
    <w:p>
      <w:r>
        <w:rPr>
          <w:b/>
        </w:rPr>
        <w:t>E. 7</w:t>
      </w:r>
    </w:p>
    <w:p>
      <w:r>
        <w:t>Der Beschwerdeführer beantragt schliesslich, der vorliegenden Beschwer- de sei die aufschiebende Wirkung zu erteilen und er sei unverzüglich aus der Haft zu entlassen.</w:t>
      </w:r>
    </w:p>
    <w:p>
      <w:r>
        <w:t>Die Auslieferungshaft erweist sich nach dem Gesagten grundsätzlich als zulässig. Der Antrag um aufschiebende Wirkung wird mit dem vorliegenden Entscheid gegenstandslos.</w:t>
      </w:r>
    </w:p>
    <w:p>
      <w:r>
        <w:rPr>
          <w:b/>
        </w:rPr>
        <w:t>E. 8</w:t>
      </w:r>
    </w:p>
    <w:p>
      <w:r>
        <w:t>Bei diesem Ausgang des Verfahrens wird der Beschwerdeführer kosten- pflichtig (Art. 63 Abs. 1 VwVG i.V.m. Art. 30 lit. b SGG). Für die Berech- nung der Gerichtsgebühr gelangt gemäss Art. 63 Abs. 5 VwVG das Regle- ment vom 11. Februar 2004 über die Gerichtsgebühren vor dem Bundes- strafgericht (SR 173.711.32) zur Anwendung. Die Gerichtsgebühr ist vorlie- gend auf Fr. 3’000.-- festzusetzen (Art. 3 des Reglements über die Ge- richtsgebühren vor dem Bundesstrafgericht).</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