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RR.2010.63 vom 17. November 2010</w:t>
      </w:r>
    </w:p>
    <w:p>
      <w:r>
        <w:t>Bundesstrafgericht, 2010-11-17, DE</w:t>
      </w:r>
    </w:p>
    <w:p>
      <w:r>
        <w:rPr>
          <w:b/>
        </w:rPr>
        <w:t xml:space="preserve">Quelle: </w:t>
      </w:r>
      <w:r>
        <w:t>https://mcp.opencaselaw.ch/entscheid/bstger_RR.2010.63</w:t>
      </w:r>
    </w:p>
    <w:p>
      <w:r>
        <w:t>FR: TPF RR.2010.63 du 17 novembre 2010</w:t>
      </w:r>
    </w:p>
    <w:p>
      <w:r>
        <w:t>IT: TPF RR.2010.63 del 17 novembre 2010</w:t>
      </w:r>
    </w:p>
    <w:p>
      <w:pPr>
        <w:pStyle w:val="Heading2"/>
      </w:pPr>
      <w:r>
        <w:t>Regeste</w:t>
      </w:r>
    </w:p>
    <w:p>
      <w:r>
        <w:t>Internationale Rechtshilfe in Strafsachen an Serbien. Herausgabe von Beweismitteln (Art. 74 IRSG).</w:t>
      </w:r>
    </w:p>
    <w:p>
      <w:pPr>
        <w:pStyle w:val="Heading2"/>
      </w:pPr>
      <w:r>
        <w:t>Erwägungen</w:t>
      </w:r>
    </w:p>
    <w:p>
      <w:r>
        <w:rPr>
          <w:b/>
        </w:rPr>
        <w:t>E. 5</w:t>
      </w:r>
    </w:p>
    <w:p>
      <w:r>
        <w:t>Februar 2008 im Zusammenhang mit dem Vorwurf verhaftet worden, als Präsident des Fussballklubs G. in Serbien beim Transfer eines Spielers rund EUR 6 Mio. der Transfersumme veruntreut zu haben. Der betreffende Finanzintermediär hatte im Rahmen einer internen Untersuchung festge- stellt, dass A. kurz vor seiner Verhaftung seine beiden Konten bei der Bank F. AG in Zürich saldiert und Bareinzahlungen auf ein Konto der B. Ltd. bei der Bank F. AG getätigt hatte. Weiter wurde gemeldet, dass teilweise hohe Beträge von den zwei Konten von A. auf Konten bei der Bank F. AG ge- flossen waren, welche auf die B. Ltd., die C. SA, D. und E. lauten (s. Bei- zugsakten, Urk. 5). Mit Schreiben vom 11. Juni 2008 stellte die Meldestelle für Geldwäscherei (MROS) der Staatsanwaltschaft die Verdachtsmeldung der Bank F. AG zu und erstattete Anzeige im Sinne von Art. 23 Abs. 4 GwG (s. Beizugsakten, Urk. 9).</w:t>
      </w:r>
    </w:p>
    <w:p>
      <w:r>
        <w:t>B. Am 25. Juni 2008 liess die Staatsanwaltschaft diese Informationen gestützt auf Art. 11 des zweiten Zusatzprotokolls zum Europäischen Übereinkom- men über die Rechtshilfe in Strafsachen (2. ZP; SR 0.351.12) und Art. 67a des schweizerischen Bundesgesetzes über die internationale Rechtshilfe in Strafsachen vom 20. März 1981 (IRSG; SR 352.1) dem Bundesamt für Jus- tiz (nachfolgend „BJ“) zur Weiterleitung an die serbischen Behörden zu- kommen (Beizugsakten, Urk. 5). Mit Schreiben vom 7. Juli 2008 benach- richtigte das BJ die serbischen Behörden und setzte diesen Frist zur Stel- lung eines Rechtshilfeersuchens (Beizugsakten, Urk. 7).</w:t>
      </w:r>
    </w:p>
    <w:p>
      <w:r>
        <w:t>C. Innert Frist gelangten die serbischen Behörden mit Rechtshilfeersuchen vom 18. August 2008 an die Schweiz (Verfahrensakten der Staatsanwalt- schaft [nachfolgend „Verfahrensakten“], Ordner 1, Urk. 5/1). Sie führen dar- in aus, dass die Bezirksanwaltschaft in Belgrad gegen A. als verantwortli- che Person des Fussballklubs G. in Serbien ein Strafverfahren wegen “amt- lichen Missbrauchs“ und “Geldwäsche“ führe (a.a.O.). In diesem Zusam- menhang ersuchen sie um Bankenermittlungen bei der Bank F. AG in Zü- rich hinsichtlich der von der Staatsanwaltschaft gemeldeten Konten (Ver- fahrensakten, Ordner 1, Urk. 1 bzw. 3).</w:t>
      </w:r>
    </w:p>
    <w:p>
      <w:r>
        <w:t>- 3 -</w:t>
      </w:r>
    </w:p>
    <w:p>
      <w:r>
        <w:t>D. Das BJ übertrug das serbische Rechthilfeersuchen am 2. September 2008 der Staatsanwaltschaft zum Vollzug (Verfahrensakten, Ordner 1, Urk. 2). Diese ersuchte die serbischen Behörden am 19. September 2008 um Er- gänzung des Rechtshilfeersuchens (Verfahrensakten, Ordner 1, Urk. 4). Nach Eingang des ergänzten Rechtshilfeersuchens vom 17. Novem- ber 2008 (Verfahrensakten, Ordner 1, Urk. 8 bzw. 9) trat die Staatsanwalt- schaft mit Verfügung vom 28. April 2009 darauf ein. In einem ersten Punkt ordnete sie bei der Bank F. AG in Zürich die Edition der vollständigen Er- öffnungsunterlagen sowie sämtlicher Bankunterlagen für die Zeit vom 4. Mai 1998 bis zum 25. März 2005 hinsichtlich der zwei Konten von A. samt Einzelbelege zu den Überweisungen von diesen Konten an die vier, auf E., D. und auf die B. Ltd. sowie die C. SA lautenden Konten beim glei- chen Bankinstitut an (Verfahrensakten, Ordner 1, Urk. 12). In einem weite- ren Punkt verfügte sie beim selben Bankinstitut die Edition der vollständi- gen Eröffnungsunterlagen der vier vorgenannten Konten (a.a.O.). Mit Ver- fügung vom 18. Mai 2009 präzisierte die Staatsanwaltschaft ihre Eintre- tensverfügung insofern, als sie den Zeitraum für die einzureichenden Kon- toauszüge bis zum 17. April 2009 ausdehnte (Verfahrensakten, Ordner 1, Urk. 14/2). Der Editionsaufforderung kam das betroffene Bankinstitut mit Schreiben vom 18. Mai 2009 und vom 5. Juni 2009 nach (Verfahrensakten, Ordner 1, Urk. 14/3 und 14/4). Mit Schreiben vom 30. Juni 2009 forderte die Staatsanwaltschaft das Bankinstitut zur Einreichung der Detailbelege zu einzelnen Transaktionen auf (Verfahrensakten, Ordner 1, Urk. 14/5). Diese reichte die Bank F. AG mit Schreiben vom 16. Juli 2009 ein (Verfahrensak- ten, Ordner 1, Urk. 14/6).</w:t>
      </w:r>
    </w:p>
    <w:p>
      <w:r>
        <w:t>Mit Schlussverfügung vom 22. Februar 2010 entsprach die Staatsanwalt- schaft dem Rechthilfeersuchen und dessen Ergänzung und ordnete die Herausgabe der Bankunterlagen für den Zeitraum 4. Mai 1998 bis 31. Ja- nuar 2008 betreffend die auf A. lautenden Konten mit den Stamm Nr. 2 und 3 an (act. 1.5).</w:t>
      </w:r>
    </w:p>
    <w:p>
      <w:r>
        <w:t>E. Mit Eingabe vom 31. März 2010 lassen A., die B. Ltd., die C. SA, D. und E. durch ihre gemeinsame Rechtsvertreterin Beschwerde gegen die Schluss- verfügung vom 22. Februar 2010 erheben (act. 1). Zur Hauptsache bean- tragen sie die Aufhebung der Schlussverfügung unter Kosten- und Ent- schädigungsfolge.</w:t>
      </w:r>
    </w:p>
    <w:p>
      <w:r>
        <w:t>Mit Schreiben vom 26. April 2010 verzichtete die Staatsanwaltschaft auf ei- ne Stellungnahme zur Beschwerde und verweist auf ihre Ausführungen in der angefochtenen Schlussverfügung (act. 7). Ebenfalls unter Hinweis auf die Ausführungen in der Schlussverfügung beantragt das BJ die kostenfäl-</w:t>
      </w:r>
    </w:p>
    <w:p>
      <w:r>
        <w:t>- 4 -</w:t>
      </w:r>
    </w:p>
    <w:p>
      <w:r>
        <w:t>lige Abweisung der Beschwerde, soweit darauf eingetreten werden könne (act. 8). Die Beschwerdeführer wurden davon am 3. Mai 2010 in Kenntnis gesetzt (act. 9).</w:t>
      </w:r>
    </w:p>
    <w:p>
      <w:r>
        <w:t>Auf die weiteren Ausführungen der Parteien und die eingereichten Akten wird, soweit erforderlich, in den rechtlichen Erwägungen Bezug genommen.</w:t>
      </w:r>
    </w:p>
    <w:p>
      <w:r>
        <w:t>Die II. Beschwerdekammer zieht in Erwägung:</w:t>
      </w:r>
    </w:p>
    <w:p>
      <w:r>
        <w:t>1. Für die akzessorische Rechtshilfe zwischen Serbien und der Schweiz sind primär die Bestimmungen des Europäischen Übereinkommens vom 20. Ap- ril 1959 über die Rechtshilfe in Strafsachen (EUeR; SR 0.351.1) sowie das zu diesem Übereinkommen ergangene zweite Zusatzprotokoll massge- bend, dem beide Staaten beigetreten sind. Da die serbischen Behörden auch wegen mutmasslicher Geldwäscherei ermitteln, ist sodann das von beiden Ländern ebenfalls ratifizierte Europäische Übereinkommen vom</w:t>
      </w:r>
    </w:p>
    <w:p>
      <w:r>
        <w:rPr>
          <w:b/>
        </w:rPr>
        <w:t>E. 5.1</w:t>
      </w:r>
    </w:p>
    <w:p>
      <w:r>
        <w:t>Unter Berufung auf das Verhältnismässigkeitsprinzip rügt der Beschwerde- führer 1 in einem zweiten Punkt, die Transferzahlungen auf die diversen Konten stünden nicht in Zusammenhang mit den Vorwürfen gegen den Be- schwerdeführer 1. Die Auszahlungen auf die Konten des Beschwerdefüh- rers 4, der Beschwerdeführerin 2 und 3 seien vielmehr auf Grund der aus- geführten Bauarbeiten an den drei Familienwohnungen des Beschwerde- führers 1 erfolgt. Entsprechend seien die Überweisungen ohne deliktischen Hintergrund erfolgt. Die Edition der entsprechenden Belege wäre – so der Beschwerdeführer 1 – klar unverhältnismässig (act. 1 S.10). Unverhältnis- mässig sei auch die Edition der Unterlagen betreffend den Beschwerdefüh- rer 1. Dies insbesondere deshalb, weil der Sachverhalt im Rechtshilfeersu- chen durch die nachgereichten Belege und Urkunden widerlegt werde (act. 1 S. 10).</w:t>
      </w:r>
    </w:p>
    <w:p>
      <w:r>
        <w:rPr>
          <w:b/>
        </w:rPr>
        <w:t>E. 5.2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Da der</w:t>
      </w:r>
    </w:p>
    <w:p>
      <w:r>
        <w:t>- 13 -</w:t>
      </w:r>
    </w:p>
    <w:p>
      <w:r>
        <w:t>ersuchte Staat im Allgemeinen nicht über die Mittel verfügt, die es ihm er- 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Gesellschaften und über Konten getätigt worden sind, welche in die Ange- legenheit verwickelt sind (BGE 121 II 241 E. 3c S. 244; Urteile des Bun- desgerichts 1A.7/2007 vom 3. Juli 2007, E. 7.2;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Ist ihm ein Geltendmachen im</w:t>
      </w:r>
    </w:p>
    <w:p>
      <w:r>
        <w:t>- 14 -</w:t>
      </w:r>
    </w:p>
    <w:p>
      <w:r>
        <w:t>erstinstanzlichen Verfahren, wie vorliegend, aus faktischen Gründen nicht möglich, so hat er dies mit der Beschwerdeeingabe vorzunehmen. Die Be- schwerdeinstanz forscht nicht von sich aus nach Aktenstücken, die im aus- ländischen Verfahren (mit Sicherheit) nicht erheblich sein könnten (BGE 130 II 14 E. 4.3 S. 16; 126 II 258 E. 9b/aa S. 262; Urteile des Bun- desgerichts 1A.223/2006 vom 2. April 2007, E. 4.1, sowie 1A.184/2004 vom 22. April 2005, E. 3.1).</w:t>
      </w:r>
    </w:p>
    <w:p>
      <w:r>
        <w:rPr>
          <w:b/>
        </w:rPr>
        <w:t>E. 5.3</w:t>
      </w:r>
    </w:p>
    <w:p>
      <w:r>
        <w:t>Die strittigen Bankunterlagen betreffen zwei auf den Beschwerdeführer 1 lautende Konten bei der Bank F. AG in Zürich. Sie enthalten die Kontoer- öffnungsunterlagen, Kontoauszüge für den Zeitraum vom 4. Mai 1998 bis zum 31. Januar 2008, verschiedene Detailbelege und Transaktionsnach- weise für die Geldabflüsse nach den Kontosaldierungen. Der Beschwerde- führer 1 bestreitet einen Zusammenhang zwischen den herauszugebenden Bankunterlagen und den Vorwürfen gegen ihn. Was er diesbezüglich ein- wendet, bezieht sich allerdings nicht auf den im Rechtshilfeersuchen und dessen Ergänzung dargelegten Sachverhalt. Seine Ausführungen erschöp- fen sich vielmehr in der nochmaligen Bestreitung dieser Sachverhaltsvor- würfe unter Bezugnahme auf seine Gegendarstellung. Damit hat er nicht aufgezeigt, inwiefern die zu übermittelnden Unterlagen für das ausländi- sche Verfahren von keinerlei Interesse sein sollen. Solches ist auch nicht ersichtlich, zumal sich die angeforderten Bankunterlagen exakt auf den im Rechtshilfeersuchen und dessen Ergänzung geschilderten Sachverhalt be- ziehen und im Grundsatz als potentiell erheblich einzustufen sind. Vorlie- gend besteht der Verdacht, dass Vermögenswerte deliktischen Ursprungs auf die von der Rechtshilfe betroffenen Konten des Beschwerdeführers 1 überwiesen wurden. Die serbischen Behörden haben ein Interesse daran zu erfahren, ob und in welchem Umfang deliktische Gelder auf diese Kon- ten geflossen sind und welches allenfalls die weiteren Begünstigten dieser Gelder waren. Diese Informationen können sich die serbischen Strafverfol- gungsbehörden vor allem über die Edition der verlangten Bankunterlagen verschaffen. Eine Verletzung des Verhältnismässigkeitsprinzips bezüglich der zu übermittelnden Bankunterlagen ist nach dem Gesagten nicht aus- zumachen.</w:t>
      </w:r>
    </w:p>
    <w:p>
      <w:r>
        <w:t>6.</w:t>
      </w:r>
    </w:p>
    <w:p>
      <w:r>
        <w:t>6.1 Gegen die Gewährung von Rechtshilfe wendet der Beschwerdeführer 1 schliesslich ein, es scheine angemessen, den weiteren Verlauf der Unter- suchung in Serbien abzuwarten, insbesondere zu warten bis die involvier- ten Fussballspieler durch die Untersuchungsbehörden befragt worden sei- en. Gestützt auf die neuen Erkenntnisse sei allenfalls ein neues Rechtshil- feersuchen zu stellen (act. 1 S. 10).</w:t>
      </w:r>
    </w:p>
    <w:p>
      <w:r>
        <w:t>- 15 -</w:t>
      </w:r>
    </w:p>
    <w:p>
      <w:r>
        <w:t>6.2 Ist in der Schweiz ein gültiges Rechtshilfeersuchen eingegangen, sind die Schweizer Rechtshilfebehörden gemäss Art. 1 EUeR verpflichtet, das Rechtshilfeersuchen im Prinzip zu erledigen, es sei denn, die zuständige Behörde hätte den Rückzug des Ersuchens bekannt gegeben (Entscheide des Bundesstrafgerichts RR.2007.99+111 vom 10. September 2007, E. 5; RR.2007.145 vom 15. April 2008, E. 4.3). Ein Zuwarten mit der Ausführung des Rechtshilfeersuchens bis die Strafverfolgungsbehörden im ersuchen- den Staat weitere Untersuchungshandlungen durchgeführt haben, wäre nach dem Gesagten mit den eingegangenen staatsvertraglichen Verpflich- tungen und dem in Art. 17a IRSG verankerten Beschleunigungsgebot nicht vereinbar. Dem sinngemäss gestellten Eventualantrag auf Sistierung ist daher nicht stattzugeben.</w:t>
      </w:r>
    </w:p>
    <w:p>
      <w:r>
        <w:t>7. 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(Art. 63 Abs. 5 VwVG i.V.m. Art. 15 Abs. 1 lit. a SGG). Un- ter Berücksichtigung aller Umstände ist die Gerichtsgebühr vorliegend auf Fr. 5'000.-- festzusetzen (Art. 3 des Reglements), unter Anrechnung des geleisteten Kostenvorschusses in gleicher Höhe.</w:t>
      </w:r>
    </w:p>
    <w:p>
      <w:r>
        <w:t>- 16 -</w:t>
      </w:r>
    </w:p>
    <w:p>
      <w:r>
        <w:t>Demnach erkennt die II. Beschwerdekammer:</w:t>
      </w:r>
    </w:p>
    <w:p>
      <w:r>
        <w:rPr>
          <w:b/>
        </w:rPr>
        <w:t>E. 8</w:t>
      </w:r>
    </w:p>
    <w:p>
      <w:r>
        <w:t>November 1990 über Geldwäscherei sowie Ermittlung, Beschlagnahme und Einziehung von Erträgen aus Straftaten (GwUe; SR 0.311.53) an- wendbar. Soweit diese Verträge bestimmte Fragen nicht abschliessend re- geln, richtet sich die Rechtshilfe nach dem Landesrecht, namentlich dem IRSG und der Verordnung vom 24. Februar 1982 über internationale Rechtshilfe in Strafsachen (IRSV; SR 351.11). Das innerstaatliche Recht ist nach dem Günstigkeitsprinzip auch dann anwendbar, wenn dieses geringe- re Anforderungen an die Rechtshilfe stellt (BGE 129 II 462 E. 1.1 S. 464; 123 II 134 E. 1a; 122 II 140 E. 2). Vorbehalten ist die Wahrung der Men- schenrechte (BGE 123 II 595 E. 7c; Urteil des Bundesgerichts 1B_217/2009 vom 17. September 2009, E. 2.3).</w:t>
      </w:r>
    </w:p>
    <w:p>
      <w:r>
        <w:t>2.</w:t>
      </w:r>
    </w:p>
    <w:p>
      <w:r>
        <w:t>2.1 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28 Abs. 1 lit. e SGG; Art. 9 Abs. 3 des Reglements vom 20. Juni 2006 für das Bundes- strafgericht, SR 173.710).</w:t>
      </w:r>
    </w:p>
    <w:p>
      <w:r>
        <w:t>In der Beschwerdeschrift gibt die Rechtsvertreterin der Beschwerdeführer an, die Schlussverfügung vom 22. Februar 2010 sei am 24. Februar 2010 bei ihr eingegangen (act. 1 S. 2). Davon ausgehend hätte die 30-tägige Be- schwerdefrist am 26. März 2010 geendet und die vom 31. März 2010 da- tierte Beschwerde wäre somit verspätet erhoben worden. Gestützt auf die</w:t>
      </w:r>
    </w:p>
    <w:p>
      <w:r>
        <w:t>- 5 -</w:t>
      </w:r>
    </w:p>
    <w:p>
      <w:r>
        <w:t>Empfangsbestätigung der Rechtsvertreterin soll diese die Schlussverfü- gung allerdings erst am 2. März 2010 erhalten haben (Verfahrensakten, Ordner 1, Urk. 23/2). Da ausgehend von den von der Staatsanwaltschaft vorbereiteten Empfangsscheinen die Schlussverfügung vom 22. Februar 2010 der Rechtsvertreterin sowie den weiteren Verfahrensbe- teiligten erst am 24. Februar 2010 versandt worden sein muss (Verfah- rensakten, Ordner 1, Urk. 23/1-3), kann ausgeschlossen werden, dass die Rechtsvertreterin die Schlussverfügung noch am selben Tag erhalten hat. Demzufolge müssen ihre Angaben in der Beschwerdeschrift auf einem of- fensichtlichen Versehen beruhen. Unter diesen Umständen ist vom Emp- fangsdatum 2. März 2010 auszugehen, weshalb die Beschwerde vom 31. März 2010 rechtzeitig im Sinne von Art. 80k IRSG erhoben wurde.</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der Erhebung von Konteninformationen der jeweilige Kontoin- haber angesehen (Art. 9a lit. a IRSV; BGE 118 Ib 547 E. 1d; BGE 122 II 130 E. 2b; TPF 2007 79 E. 1.6). Das Gleiche gilt nach der Rechtsprechung für Personen, gegen die unmittelbar Zwangsmassnahmen angeordnet wur- den (BGE 128 II 211 E. 2.3-2.5 S. 217 ff.; 123 II 153 E. 2b S. 157, je mit Hinweisen). Für bloss indirekt Betroffene, insbesondere Personen, die zwar in den erhobenen Kontenunterlagen erwähnt werden, aber nicht direkt von Zwangsmassnahmen betroffen bzw. Inhaber der fraglichen Konten sind, ist die Beschwerdebefugnis grundsätzlich zu verneinen (BGE 129 II 268 E. 2.3.3 S. 269; 123 II 153 E. 2b S. 157, 161 E. 1d S. 164, je mit Hinwei- sen; 122 II 130 E. 2b S. 132 f.).</w:t>
      </w:r>
    </w:p>
    <w:p>
      <w:r>
        <w:t>Die angefochtene Verfügung bezieht sich auf die Herausgabe von Bankun- terlagen betreffend zwei Konten des Beschwerdeführers 1. Als Kontoinha- ber gilt er als persönlich und direkt von der Rechtshilfemassnahme betrof- fen im Sinne von Art. 80h lit. b und Art. 21 Abs. 3 IRSG. Seine Beschwer-</w:t>
      </w:r>
    </w:p>
    <w:p>
      <w:r>
        <w:t>- 6 -</w:t>
      </w:r>
    </w:p>
    <w:p>
      <w:r>
        <w:t>delegitimation ist daher gegeben und es ist auf seine Beschwerde einzutre- ten.</w:t>
      </w:r>
    </w:p>
    <w:p>
      <w:r>
        <w:t>Die Beschwerdeführer 2 – 5 sind demgegenüber nicht Inhaber der von der Rechtshilfemassnahme betroffenen Konten. Der Umstand, dass sie in den erhobenen Transaktionsnachweisen erwähnt werden, vermag nach der ge- nannten Rechtsprechung ihre Beschwerdelegitimation nicht zu begründen. Auf die Beschwerde der Beschwerdeführer 2 – 5 ist daher mangels Legiti- mation nicht einzutreten.</w:t>
      </w:r>
    </w:p>
    <w:p>
      <w:r>
        <w:t>3. 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t>4.</w:t>
      </w:r>
    </w:p>
    <w:p>
      <w:r>
        <w:t>4.1 Der Beschwerdeführer 1 bestreitet in einem ersten Punkt den im Rechtshil- feersuchen geschilderten Sachverhalt (act. 1 S. 4 ff.). Daraus folgert er, dass das Rechtshilfeersuchen qualifiziert wesentliche Elemente des Sach- verhalts verschweige und daher lückenhaft sei. Nach seiner Auffassung würde diese Unzulänglichkeit es der Beschwerdegegnerin verunmöglichen, die Voraussetzungen der doppelten Strafbarkeit zu prüfen. Somit habe die Beschwerdegegnerin den rechtserheblichen Sachverhalt unrichtig und unvollständig festgestellt. Aus diesen Gründen genüge – so der Be- schwerdeführer 1 weiter – das Rechtshilfeersuchen den Anforderungen von Art. 14 EUeR sowie Art. 28 Abs. 3 IRSG nicht (act. 1 S. 7).</w:t>
      </w:r>
    </w:p>
    <w:p>
      <w:r>
        <w:t>Im Einzelnen führt der Beschwerdeführer 1 aus, er könne mittels der einge- reichten Dokumente belegen, dass der von den serbischen Untersu- chungsbehörden dargestellte Sachverhalt so nicht zutreffend sein könne (act. 1 S. 5). Sowohl die betroffenen Fussballer wie auch der betroffene Fussballklub würden bestätigen, dass sie durch den Beschwerdeführer 1 weder geschädigt worden seien noch Forderungen ihm gegenüber hätten</w:t>
      </w:r>
    </w:p>
    <w:p>
      <w:r>
        <w:t>- 7 -</w:t>
      </w:r>
    </w:p>
    <w:p>
      <w:r>
        <w:t>(act. 1 S. 5 f.). Diese Bestätigungen und der Beleg, dass die Auszahlung der Gelder an den Beschwerdeführer 4 in zeitlichem Zusammenhang mit dem Erwerb einer seiner Liegenschaften durch den Beschwerdeführer 1 er- folgt sei, würden einen Zusammenhang mit dem Vorwurf der Unterschla- gung von Geldern durch den Beschwerdeführer 1 und dem Transfer der Gelder an den Beschwerdeführer 4 zwecks Verheimlichung dieser Gelder widerlegen (act. 1 S. 4). Die eingereichten Grundbuchauszüge der Katas- tergemeinde Belgrad und die Baugenehmigung zeigten sodann, dass die Zahlungen auf die Konten des Beschwerdeführers 4 sowie der Beschwer- deführer 2 und 3 auf Grund ausgeführter Bauarbeiten an den drei auf die Namen der Beschwerdeführer 1 und 5 registrierten Familienwohnhäusern vorgenommen worden seien (act. 1 S. 6). Die Ausführungen im ergänzten Rechtshilfeersuchen widersprächen auch den Feststellungen der FIFA in ihrem Entscheid vom 23. März 2006. So werde im ergänzenden Rechtshil- feersuchen ausgeführt, die FIFA habe festgestellt, dass der Fussballklub H. in Russland dem Fussballklub G. in Serbien für den Transfer des Spie- lers K. EUR 7 Mio. bezahlt habe. Nach dem Entscheid der FIFA habe die Transfersumme indes EUR 5 Mio. betragen (act. 1 S. 7, act. 1.21).</w:t>
      </w:r>
    </w:p>
    <w:p>
      <w:r>
        <w:t>4.2 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27 Ziff. 1 GwUe). Art. 28 Abs. 2 und 3 IRSG i.V.m. Art. 10 IRSV stellen entsprechende An- forderungen an das Rechtshilfeersuchen.</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(vgl. Art. 5 Ziff. 1 lit. a EUeR), ob Verweigerungsgründe gegeben sind (Art. 2 lit. a EUeR) bzw. in welchem Umfang dem Begehren allenfalls entsprochen werden muss (BGE 129 II 97 E. 3.1 S. 98 m.w.H.).</w:t>
      </w:r>
    </w:p>
    <w:p>
      <w:r>
        <w:t>- 8 -</w:t>
      </w:r>
    </w:p>
    <w:p>
      <w:r>
        <w:t>Es kann auch nicht verlangt werden, dass die ersuchende Behörde die Tatvorwürfe bereits abschliessend mit Beweisen belegt.</w:t>
      </w:r>
    </w:p>
    <w:p>
      <w:r>
        <w:t>Die ersuchte Behörde hat sich beim Entscheid über ein Rechtshilfebegeh- ren ebenso wenig dazu auszusprechen, ob die darin angeführten Tatsa- 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 gust 2006, E. 2.1; TPF 2007 150 E. 3.2.4).</w:t>
      </w:r>
    </w:p>
    <w:p>
      <w:r>
        <w:t>4.3</w:t>
      </w:r>
    </w:p>
    <w:p>
      <w:r>
        <w:t>4.3.1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 Auch gestützt auf das GwUe ist die Rechtshilfe – soweit sie sich auf Zwangsmassnahmen stützt – nur zulässig, wenn die Straftat, auf die sich das Ersuchen bezieht, nach dem Recht der ersuchten Vertragspartei straf- bar wäre, falls sie in ihrem Hoheitsgebiet begangen worden wäre (Art. 18 Ziff. 1 lit. f GwUe). Art. 6 Ziff. 1 GwUe schreibt den Vertragsstaaten den Er- lass von Strafnormen gegen (vorsätzlich verübte) Geldwäscherei vor. Eine solche begeht nach schweizerischem Strafrecht, wer eine Handlung vor- nimmt, die geeignet ist, die Ermittlung der Herkunft, die Auffindung oder die Einziehung von Vermögenswerten zu vereiteln, die, wie er weiss oder an- nehmen muss, aus einem Verbrechen herrühren (Art. 305bis Ziff. 1 StGB). Die Schweiz hat einen entsprechenden Vorbehalt zu Art. 6 GwUe erklärt. Danach findet das GwUe ausschliesslich Anwendung, wenn die Haupttat nach schweizerischem Recht ein Verbrechen darstellt. Vorliegend vermu- ten die serbischen Behörden als Vortat ungetreue Geschäftsbesorgung im Sinne von Art. 158 Ziff. 1 Abs. 3 StGB. Dieser Tatbestand stellt i.V.m.</w:t>
      </w:r>
    </w:p>
    <w:p>
      <w:r>
        <w:t>- 9 -</w:t>
      </w:r>
    </w:p>
    <w:p>
      <w:r>
        <w:t>Art. 10 Abs. 2 StGB ein Verbrechen dar, weshalb die vermutete Straftat als Vortat der Geldwäscherei grundsätzlich in Frage kommt.</w:t>
      </w:r>
    </w:p>
    <w:p>
      <w:r>
        <w:t>4.3.2 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w:t>
      </w:r>
    </w:p>
    <w:p>
      <w:r>
        <w:rPr>
          <w:b/>
        </w:rPr>
        <w:t>E. 10</w:t>
      </w:r>
    </w:p>
    <w:p>
      <w:r>
        <w:t>August 2006, E. 2.1, je m.w.H.; ROBERT ZIMMERMANN, La coopération judiciaire internationale en matière pénale, 3. Aufl., Bern 2009, S. 535 N. 582). Die Strafnormen brauchen nach den Rechtssystemen der Schweiz und des ersuchenden Staates nicht identisch zu sein (vgl. Urteil des Bun- desgerichts 1A.125/2006 vom 10. August 2006, E. 2.1 m.w.H.). Dabei ge- nügt es, dass ein Tatbestand nach schweizerischem Recht erfüllt ist. Eben- falls nicht erforderlich ist, dass dem von der Rechtshilfemassnahme Betrof- fenen im ausländischen Strafverfahren selbst ein strafbares Verhalten zur Last gelegt wird (Urteil des Bundesgerichts 1A.245/2006 vom 26. Januar 2007, E. 3; TPF RR.2007.29 vom 30. Mai 2007 E. 3, so- wie der Nichteintretensentscheid des Bundesgerichts 1C_150/2007 vom</w:t>
      </w:r>
    </w:p>
    <w:p>
      <w:r>
        <w:rPr>
          <w:b/>
        </w:rPr>
        <w:t>E. 15</w:t>
      </w:r>
    </w:p>
    <w:p>
      <w:r>
        <w:t>Juni 2007, E. 1.3 dazu). 4.3.3 Werden Unterlagen dem ersuchenden Staat herausgegeben, darf dieser im Strafverfahren darüber grundsätzlich umfassend verfügen, dies selbst für die Verfolgung von Sachverhalten, die nach schweizerischem Recht straf- los sind. Anders als im Bereich der Auslieferung, ist der ersuchende Staat bei einer gestützt auf Art. 74 IRSG oder eine entsprechende staatsvertrag- liche Bestimmung erfolgten Herausgabe von Beweismitteln nicht auf die Verfolgung jener Delikte beschränkt, für welche die Schweiz die beidseitige Strafbarkeit bejaht hat, und hat einzig den Spezialitätsvorbehalt zu beach- ten, den die schweizerischen Behörden bei der Übergabe der Unterlagen erklärt haben (BGE 124 II 184 E. 4b/cc und dd S. 188; Urteil des Bundes- gerichts 1C_138/2007 vom 17. Juli 2007, E. 2.3.2). 4.4 Gemäss dem Rechtshilfeersuchen und dessen Ergänzung wird dem Be- schwerdeführer zusammengefasst vorgeworfen, er habe als technischer Direktor des Fussballklubs G. in Serbien im Zeitraum zwischen dem 4. Mai 1998 und dem 25. März 2005 teilweise zusammen mit weiteren Per- sonen beim Transfer von vier Spielern (I., J., K. und L.) einen Teil der Transfersumme veruntreut und für sich resp. für die weiteren Mitange- schuldigten verbraucht zu haben (Verfahrensakten, Ordner 1, Urk. 9). Im Falle des Fussballspielers L. sollen A. als Direktor und M. als Generalsek- retär USD 1 Mio. veruntreut haben. A. und M. sollen mit den Vertretern des Fussballklubs N. in Spanien am 15. Januar 1999 für den Transfer dieses</w:t>
      </w:r>
    </w:p>
    <w:p>
      <w:r>
        <w:t>- 10 -</w:t>
      </w:r>
    </w:p>
    <w:p>
      <w:r>
        <w:t>Spielers eine Summe von USD 3 Mio. vereinbart haben. Am</w:t>
      </w:r>
    </w:p>
    <w:p>
      <w:r>
        <w:rPr>
          <w:b/>
        </w:rPr>
        <w:t>E. 18</w:t>
      </w:r>
    </w:p>
    <w:p>
      <w:r>
        <w:t>Januar 1999 soll A. gegenüber den Verwaltungsratsmitgliedern des Fussballklubs G. in Serbien wahrheitswidrig eine Transfersumme von USD 2 Mio. genannt haben. Dieser Betrag sei auf das Konto des serbi- schen Klubs einbezahlt worden und den im Vertrag vorgesehenen Restbe- trag hätten sich A. und M. angeeignet (Verfahrensakten, Ordner 1, Urk. 9 S. 7 f.). In diesem Zusammenhang vermuten die serbischen Behörden, dass die unrechtmässig angeeigneten Gelder auf die auf A. lautenden Kon- ten Nr. 2 und 3 bei der Bank F. AG geflossen seien. Diesen Tatverdacht begründen sie damit, dass A. – wie sie von der Staatsanwaltschaft auf- grund der Verdachtsmeldung dessen Bankinstituts erfahren hätten – unmit- telbar vor seiner Verhaftung die beiden Konten bei der Bank F. AG saldiert und Barzahlungen auf Konten von Personen und Gesellschaften geleistet habe, welche mit den genannten Vorwürfen im Zusammenhang stehen (a.a.O., Urk. 9 S. 8 f.).</w:t>
      </w:r>
    </w:p>
    <w:p>
      <w:r>
        <w:t>4.5 Der Beschwerdeführer 1 mag allenfalls sinngemäss behaupten, dass diese Sachdarstellung offensichtliche Fehler, Lücken oder Widersprüche enthal- te. Seine Bestreitungen erschöpfen sich indes lediglich in einer ausführli- chen Gegendarstellung, zu deren Stütze er verschiedene Dokumente ein- reicht. Offensichtliche Fehler, Lücken oder Widersprüche, welche im Sinne der erläuterten Rechtsprechung den Sachverhaltsvorwurf gemäss Rechts- hilfeersuchen und dessen Ergänzung sofort entkräften würden, werden da- bei nicht konkret aufgezeigt. Ebenso wenig sind die eingereichten Doku- mente wie z.B. die Erklärungen des mutmasslich geschädigten Fussball- klubs oder der Entscheid der FIFA geeignet, den Sachverhaltsvorwurf als offensichtlich unrichtig, lückenhaft oder widersprüchlich erscheinen zu las- sen. Was der Beschwerdeführer 1 einwendet, betrifft vielmehr Fragen der Beweiswürdigung, die im Rechtshilfeverfahren nicht zu prüfen sind (so zu Recht auch die angefochtene Schlussverfügung vom 22. Februar 2010, S. 7 f.). Den nachfolgenden Erwägungen ist die vorstehend wiedergegebe- ne Sachverhaltsdarstellung gemäss dem serbischen Rechtshilfeersuchen bzw. dessen Ergänzung zu Grunde zu legen.</w:t>
      </w:r>
    </w:p>
    <w:p>
      <w:r>
        <w:t>Zu prüfen bleibt damit, ob der Sachverhalt im Rechtshilfeersuchen und dessen Ergänzung genügend konkret dargestellt worden ist, dass eine Subsumtion unter einen schweizerischen Straftatbestand möglich ist.</w:t>
      </w:r>
    </w:p>
    <w:p>
      <w:r>
        <w:t>4.6 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w:t>
      </w:r>
    </w:p>
    <w:p>
      <w:r>
        <w:t>- 11 -</w:t>
      </w:r>
    </w:p>
    <w:p>
      <w:r>
        <w:t>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 Der Tatbestand der unge- treuen Geschäftsbesorgung ist erfüllt, wenn der Täter in der Stellung eines Geschäftsführers treuwidrig eine Schutzpflicht zur Wahrung fremder Ver- mögensinteressen verletzt hat und es dadurch zu einer Schädigung des anvertrauten Vermögens gekommen ist. Die Tathandlung besteht darin, dass der Täter die ihm obliegende Vermögensfürsorgepflicht verletzt. Das pflichtwidrige Verhalten kann sowohl im Abschluss sowie im Unterlassen des Abschlusses von Rechtsgeschäften liegen, sowie darin, dass der Täter die ihm obliegende Vermögensfürsorgepflichten durch Realakte bzw. deren Unterlassung verletzt (GÜNTER STRATENWERTH/WOLFGANG WOHLERS, Schweizerisches Strafgesetzbuch, Handkommentar, Bern 2007, N. 4 zu Art. 158 StGB mit Hinweisen). Ein Vermögensschaden liegt nach der Rechtsprechung bei tatsächlicher Schädigung durch Verminderung der Ak- tiven, Vermehrung der Passiven, Nicht-Verminderung der Passiven oder Nicht-Vermehrung der Aktiven sowie dann vor, wenn das Vermögen in ei- nem Masse gefährdet wird, dass es in seinem wirtschaftlichen Wert ver- mindert ist (BGE 129 IV 124 E. 3.1 S. 125 f. mit Hinweisen).</w:t>
      </w:r>
    </w:p>
    <w:p>
      <w:r>
        <w:t>Dem Beschwerdeführer 1 wird gemäss der verbindlichen Sachverhaltsdar- stellung im Rechtshilfeersuchen bzw. dessen Ergänzung vorgeworfen, in seiner Funktion als technischer Direktor des Fussballklubs G. in Serbien zusammen mit dem Generalsekretär einen Teil der Transfersumme verun- treut und sich rechtswidrig angeeignet zu haben. Ein derartiges Verhalten würde den qualifizierten Tatbestand der ungetreuen Geschäftsbesorgung gemäss Art. 158 Ziff. 1 Abs. 3 StGB zweifelsohne erfüllen. In Bezug auf den Vorwurf der Geldwäscherei ist damit auch eine verbrecherischen Vor- tat im Sinne von Art. 305bis Ziff. 1 StGB zu bejahen. Die im Rechtshilfeersu- chen und dessen Ergänzung geschilderte Saldierung der beiden Konten und anschliessenden Barzahlungen der mutmasslich deliktischen Gelder auf Konten anderer Personen und Gesellschaften können ohne weiteres Geldwäschereihandlungen darstellen. Das Verhalten des Beschwerdefüh- rers 1 kann nach schweizerischem Recht daher unter die Tatbestände der ungetreuen Geschäftsbesorgung gemäss Art. 158 Ziff. 1 Abs. 3 StGB so- wie der Geldwäscherei gemäss Art. 305bis StGB subsumiert werden und wäre somit auch in der Schweiz strafbar. Nach dem Gesagten ist der im Rechtshilfeersuchen dargestellte Sachverhalt genügend konkret darge- stellt, um eine Subsumtion unter einen schweizerischen Tatbestand vor- nehmen zu können.</w:t>
      </w:r>
    </w:p>
    <w:p>
      <w:r>
        <w:t>- 12 -</w:t>
      </w:r>
    </w:p>
    <w:p>
      <w:r>
        <w:t>4.7 Bereits an dieser Stelle ist festzuhalten, dass der Beschwerdeführer 1 kei- ne konkreten Einwendungen gegen die durch die Beschwerdegegnerin vorgenommene rechtliche Qualifikation des Sachverhaltsvorwurfs erhebt (act. 1 S. 7 ff.). Inwiefern diese nicht zutreffen sollte, ist vorliegend nicht er- sichtlich. Was der Beschwerdeführer 1 unter dem Titel „Verletzung von Art. 5 Ziff. 1 EUeR“ vorbringt, beschränkt sich auf eine nochmalige Bestrei- tung der Sachverhaltsdarstellung gemäss Rechtshilfeersuchen und dessen Ergänzung. Demnach geht auch die im Hinblick auf das Erfordernis der doppelten Strafbarkeit erhobene Rüge fehl.</w:t>
      </w:r>
    </w:p>
    <w:p>
      <w:r>
        <w:t>4.8 Insgesamt genügt die Sachverhaltsschilderung im Rechtshilfeersuchen bzw. dessen Ergänzung den Anforderungen von Art. 14 Ziff. 2 EUeR sowie Art. 27 Ziff. 1 GwUe (wie auch Art. 28 Abs. 3 lit. a IRSG) und dem Erforder- nis der doppelten Strafbarkeit. Daher erweisen sich beide Rügen des Be- schwerdeführers 1 als unbegründet.</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