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RR.2010.48 vom 20. April 2010</w:t>
      </w:r>
    </w:p>
    <w:p>
      <w:r>
        <w:t>Bundesstrafgericht, 2010-04-20, FR</w:t>
      </w:r>
    </w:p>
    <w:p>
      <w:r>
        <w:rPr>
          <w:b/>
        </w:rPr>
        <w:t xml:space="preserve">Quelle: </w:t>
      </w:r>
      <w:r>
        <w:t>https://mcp.opencaselaw.ch/entscheid/bstger_RR.2010.48</w:t>
      </w:r>
    </w:p>
    <w:p>
      <w:r>
        <w:t>FR: TPF RR.2010.48 du 20 avril 2010</w:t>
      </w:r>
    </w:p>
    <w:p>
      <w:r>
        <w:t>IT: TPF RR.2010.48 del 20 aprile 2010</w:t>
      </w:r>
    </w:p>
    <w:p>
      <w:pPr>
        <w:pStyle w:val="Heading2"/>
      </w:pPr>
      <w:r>
        <w:t>Regeste</w:t>
      </w:r>
    </w:p>
    <w:p>
      <w:r>
        <w:t>Entraide judiciaire internationale en matière pénale à la République française. Demande de «reconsidération» de l'arrêt RR.2010.28-29 du 3 mars 2010 (art. 66 PA). Non paiement de l'avance de frais (art. 21, 22, 63 et 65 PA).</w:t>
      </w:r>
    </w:p>
    <w:p>
      <w:pPr>
        <w:pStyle w:val="Heading2"/>
      </w:pPr>
      <w:r>
        <w:t>Erwägungen</w:t>
      </w:r>
    </w:p>
    <w:p>
      <w:r>
        <w:rPr>
          <w:b/>
        </w:rPr>
        <w:t>E. 30</w:t>
      </w:r>
    </w:p>
    <w:p>
      <w:r>
        <w:t>let. b de la Loi fédérale du 4 octobre 2002 sur le Tribunal pénal fédéral [LTPF; RS 173.71]); elle lui impartit un délai raisonnable à cet effet, en l’avertissant qu’à défaut de paiement, elle n’entrera pas en matière (art. 63 al. 4, 2ème phrase et 23 PA); le délai pour le versement de l’avance est observé si, avant son échéance, la somme due est versée à La Poste Suisse ou débitée en Suisse d’un compte postal ou bancaire en faveur de l’autorité (art. 21 al. 3 PA);</w:t>
      </w:r>
    </w:p>
    <w:p>
      <w:r>
        <w:t>en l’espèce, le 22 mars 2010, la Présidente de la Cour de céans a imparti aux requérants un délai au 6 avril 2010 pour effectuer une avance de frais de CHF 2'000.--, tout en les avertissant qu’à défaut de paiement dans le délai fixé, il ne serait pas entré en matière sur leur demande;</w:t>
      </w:r>
    </w:p>
    <w:p>
      <w:r>
        <w:t>les demandeurs n’ont toutefois versé aucune avance de frais dans le délai fixé; il n’ont pas davantage sollicité la prolongation du délai imparti à cet ef- fet, avant son expiration (v. art. 22 al. 2 PA), ni sollicité l’assistance judi- ciaire (v. art. 65 al. 1 PA);</w:t>
      </w:r>
    </w:p>
    <w:p>
      <w:r>
        <w:t>- 3 -</w:t>
      </w:r>
    </w:p>
    <w:p>
      <w:r>
        <w:t>partant, la Cour de céans n’a pas à entrer en matière sur la «demande de reconsidération» du 19 mars 2010;</w:t>
      </w:r>
    </w:p>
    <w:p>
      <w:r>
        <w:t>les demandeurs doivent supporter solidairement les frais du présent arrêt (art. 63 al. 1 PA), lesquels sont fixés à CHF 600.-- (art. 3 du règlement du 11 février 2004 fixant les émoluments judiciaires perçus par le Tribunal pé- nal fédéral; RS 173.711.32 et art. 63 al. 5 PA).</w:t>
      </w:r>
    </w:p>
    <w:p>
      <w:r>
        <w:t>- 4 -</w:t>
      </w:r>
    </w:p>
    <w:p>
      <w:r>
        <w:t>Par ces motifs, la IIe Cour des plaintes prononce:</w:t>
      </w:r>
    </w:p>
    <w:p>
      <w:r>
        <w:t>1. La demande est irrecevable.</w:t>
      </w:r>
    </w:p>
    <w:p>
      <w:r>
        <w:t>2. Un émolument de CHF 600.-- est mis à la charge solidaire des requérants.</w:t>
      </w:r>
    </w:p>
    <w:p>
      <w:r>
        <w:t>Bellinzone, le 21 avril 2010</w:t>
      </w:r>
    </w:p>
    <w:p>
      <w:r>
        <w:t>Au nom de la IIe Cour des plaintes du Tribunal pénal fédéral</w:t>
      </w:r>
    </w:p>
    <w:p>
      <w:r>
        <w:t>La présidente:</w:t>
      </w:r>
    </w:p>
    <w:p>
      <w:r>
        <w:t>Le greffier:</w:t>
      </w:r>
    </w:p>
    <w:p>
      <w:r>
        <w:t>Distribution</w:t>
      </w:r>
    </w:p>
    <w:p>
      <w:r>
        <w:t>- Me Daniel F. Schütz,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