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RR.2010.287 vom 22. März 2011</w:t>
      </w:r>
    </w:p>
    <w:p>
      <w:r>
        <w:t>Bundesstrafgericht, 2011-03-22, FR</w:t>
      </w:r>
    </w:p>
    <w:p>
      <w:r>
        <w:rPr>
          <w:b/>
        </w:rPr>
        <w:t xml:space="preserve">Quelle: </w:t>
      </w:r>
      <w:r>
        <w:t>https://mcp.opencaselaw.ch/entscheid/bstger_RR.2010.287</w:t>
      </w:r>
    </w:p>
    <w:p>
      <w:r>
        <w:t>FR: TPF RR.2010.287 du 22 mars 2011</w:t>
      </w:r>
    </w:p>
    <w:p>
      <w:r>
        <w:t>IT: TPF RR.2010.287 del 22 marzo 2011</w:t>
      </w:r>
    </w:p>
    <w:p>
      <w:pPr>
        <w:pStyle w:val="Heading2"/>
      </w:pPr>
      <w:r>
        <w:t>Regeste</w:t>
      </w:r>
    </w:p>
    <w:p>
      <w:r>
        <w:t>Entraide judiciaire internationale en matière pénale au Royaume-Uni. Saisie conservatoire (art. 33a OEIMP). Cause rayée du rôle. Base légale pour les frais de première instance.</w:t>
      </w:r>
    </w:p>
    <w:p>
      <w:pPr>
        <w:pStyle w:val="Heading2"/>
      </w:pPr>
      <w:r>
        <w:t>Erwägungen</w:t>
      </w:r>
    </w:p>
    <w:p>
      <w:r>
        <w:rPr>
          <w:b/>
        </w:rPr>
        <w:t>E. 1</w:t>
      </w:r>
    </w:p>
    <w:p>
      <w:r>
        <w:t>Vu le retrait du recours, la cause RR.2010.287-289 est rayée du rôle.</w:t>
      </w:r>
    </w:p>
    <w:p>
      <w:r>
        <w:rPr>
          <w:b/>
        </w:rPr>
        <w:t>E. 2</w:t>
      </w:r>
    </w:p>
    <w:p>
      <w:r>
        <w:t>Un émolument de CHF 1’000.-- est mis à la charge des recourants, sous dé- duction de l’avance de frais dont ils se sont acquittés. Le solde de CHF 4’000.-- leur est restitué par la caisse du Tribunal pénal fédéral.</w:t>
      </w:r>
    </w:p>
    <w:p>
      <w:r>
        <w:t>Bellinzone, le 23 mars 2011</w:t>
      </w:r>
    </w:p>
    <w:p>
      <w:r>
        <w:t>Au nom de la IIe Cour des plaintes du Tribunal pénal fédéral</w:t>
      </w:r>
    </w:p>
    <w:p>
      <w:r>
        <w:t>La présidente:</w:t>
      </w:r>
    </w:p>
    <w:p>
      <w:r>
        <w:t>Le greffier:</w:t>
      </w:r>
    </w:p>
    <w:p>
      <w:r>
        <w:t>Distribution</w:t>
      </w:r>
    </w:p>
    <w:p>
      <w:r>
        <w:t>- Mes Jean-Marc Carnicé et Bénédict de Moerloose, avocats - Ministère public du canton de Genève - Office fédéral de la justice, Unité Entraide judiciaire</w:t>
      </w:r>
    </w:p>
    <w:p>
      <w:r>
        <w:t>- 7 -</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