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RR.2010.278 vom 14. Februar 2011</w:t>
      </w:r>
    </w:p>
    <w:p>
      <w:r>
        <w:t>Bundesstrafgericht, 2011-02-14, DE</w:t>
      </w:r>
    </w:p>
    <w:p>
      <w:r>
        <w:rPr>
          <w:b/>
        </w:rPr>
        <w:t xml:space="preserve">Quelle: </w:t>
      </w:r>
      <w:r>
        <w:t>https://mcp.opencaselaw.ch/entscheid/bstger_RR.2010.278</w:t>
      </w:r>
    </w:p>
    <w:p>
      <w:r>
        <w:t>FR: TPF RR.2010.278 du 14 février 2011</w:t>
      </w:r>
    </w:p>
    <w:p>
      <w:r>
        <w:t>IT: TPF RR.2010.278 del 14 febbraio 2011</w:t>
      </w:r>
    </w:p>
    <w:p>
      <w:pPr>
        <w:pStyle w:val="Heading2"/>
      </w:pPr>
      <w:r>
        <w:t>Regeste</w:t>
      </w:r>
    </w:p>
    <w:p>
      <w:r>
        <w:t>Internationale Rechtshilfe in Strafsachen an Italien.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November 2010 den Antrag auf Bezahlung des Kostenvorschusses in acht monatlichen Raten à Fr. 500.-- stellte (act. 4);</w:t>
      </w:r>
    </w:p>
    <w:p>
      <w:r>
        <w:t>- mit Schreiben vom 2. Dezember 2010 der Antrag auf Ratenzahlung unter Hinweis auf das Beschleunigungsgebot gemäss Art. 17a Abs. 1 IRSG ab- gewiesen wurde; mit gleichem Schreiben der Beschwerdeführer eingeladen wurde, bis zum 13. Dezember 2010 den fraglichen Kostenvorschuss zu leisten und auf die entsprechenden Säumnisfolgen aufmerksam gemacht wurde; er unter Beilage der notwendigen Formulare zusätzlich auf die Mög- lichkeit hingewiesen wurde, ein Gesuch um unentgeltliche Rechtspflege zu stellen (act. 5);</w:t>
      </w:r>
    </w:p>
    <w:p>
      <w:r>
        <w:t>- der Beschwerdeführer innerhalb der angesetzten Frist mit Schreiben vom 10. Dezember 2010 zunächst rügt, dass er die Schreiben der angerufenen Beschwerdeinstanz auf Deutsch erhalten habe (act. 6);</w:t>
      </w:r>
    </w:p>
    <w:p>
      <w:r>
        <w:t>- 3 -</w:t>
      </w:r>
    </w:p>
    <w:p>
      <w:r>
        <w:t>- er weiter vorbringt, er sei nicht in der Lage, den verlangten Kostenvor- schuss zu leisten; es sehr wahrscheinlich sei, dass in den nächsten Wo- chen das Bundesgericht den vorinstanzlichen Entscheid betreffend Frei- spruch und Freigabe der beschlagnahmten Vermögenswerte bestätigen werde; diesfalls die Bezahlung des Kostenvorschusses kein Problem sei; in der Zwischenzeit er der Beschwerdeinstanz aus dem beschlagnahmten Vermögen zessionsweise den geforderten Betrag übertrage; er sich ge- zwungen sehe und folglich kein Interesse mehr habe, an der Beschwerde festzuhalten, soweit seinen Anträgen nicht gefolgt würde (act. 6);</w:t>
      </w:r>
    </w:p>
    <w:p>
      <w:r>
        <w:t>- im Beschwerdeverfahren die Sprache des angefochtenen Entscheides massgebend ist (Art. 39 Abs. 2 lit. b des Bundesgesetzes vom 19. März 2010 über die Organisation der Strafbehörden des Bundes [Strafbehörden- organisationsgesetz, StBOG; SR 173.71] i.V.m. Art. 33a Abs. 2 des Bun- desgesetzes vom 20. Dezember 1968 über das Verwaltungsverfahren [VwVG; SR 172.021]); die angefochtene Schlussverfügung vom 1. Novem- ber 2010 auf Deutsch erging, weshalb in Anwendung der vorgenannten Bestimmungen das vorliegende Verfahren, inklusive Korrespondenz mit den Verfahrensbeteiligten, auf Deutsch geführt wird und der Entscheid auf Deutsch verfasst ist;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39 Abs. 2 lit. b StBOG i.V.m. Art. 21 Abs. 3 VwVG);</w:t>
      </w:r>
    </w:p>
    <w:p>
      <w:r>
        <w:t>- der Beschwerdeführer über die – nach wie vor – beschlagnahmten Vermö- genswerte nicht verfügen kann; sein Antrag auf Zession bereits aus diesem Grund nicht realisierbar ist;</w:t>
      </w:r>
    </w:p>
    <w:p>
      <w:r>
        <w:t>- der Beschwerdeführer innert Frist weder den verlangten Kostenvorschuss bezahlt noch um Gewährung der unentgeltlichen Rechtspflege ersucht hat;</w:t>
      </w:r>
    </w:p>
    <w:p>
      <w:r>
        <w:t>- vorliegend offen bleiben kann, ob der Beschwerdeführer mit seinen ab- schliessenden Ausführungen sinngemäss den Rückzug seiner Beschwerde erklären wollte, da sich ein solcher Rückzug vorliegend nicht anders auf die Kostenauflage und Höhe der Gerichtsgebühren auswirken würde;</w:t>
      </w:r>
    </w:p>
    <w:p>
      <w:r>
        <w:t>- auf die Beschwerde daher androhungsgemäss nicht einzutreten ist (Art. 39 Abs. 2 lit. b StBOG i.V.m. Art. 63 Abs. 4 VwVG; Art. 2 Abs. 2 Satz 2 des Reglements des Bundesstrafgerichts über die Kosten, Gebühren und Ent-</w:t>
      </w:r>
    </w:p>
    <w:p>
      <w:r>
        <w:t>- 4 -</w:t>
      </w:r>
    </w:p>
    <w:p>
      <w:r>
        <w:t>schädigungen in Bundesstrafverfahren vom 31. August 2010 [BStKR; SR 173.713.162]);</w:t>
      </w:r>
    </w:p>
    <w:p>
      <w:r>
        <w:t>- der Beschwerdeführer bei diesem Ausgang des Verfahrens kostenpflichtig wird (Art. 39 Abs. 2 lit. b StBOG i.V.m. Art. 63 Abs. 1 VwVG); für die Be- rechnung das Reglement BStKR zur Anwendung gelangt (Art. 39 Abs. 2 lit. b StBOG i.V.m. Art. 63 Abs. 5 VwVG i.V.m. Art. 73 Abs. 1 lit. a StBOG); die Gerichtsgebühr vorliegend auf Fr. 500.-- festzusetzen ist.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