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RR.2010.248 vom 10. Februar 2011</w:t>
      </w:r>
    </w:p>
    <w:p>
      <w:r>
        <w:t>Bundesstrafgericht, 2011-02-10, IT</w:t>
      </w:r>
    </w:p>
    <w:p>
      <w:r>
        <w:rPr>
          <w:b/>
        </w:rPr>
        <w:t xml:space="preserve">Quelle: </w:t>
      </w:r>
      <w:r>
        <w:t>https://mcp.opencaselaw.ch/entscheid/bstger_RR.2010.248</w:t>
      </w:r>
    </w:p>
    <w:p>
      <w:r>
        <w:t>FR: TPF RR.2010.248 du 10 février 2011</w:t>
      </w:r>
    </w:p>
    <w:p>
      <w:r>
        <w:t>IT: TPF RR.2010.248 del 10 febbraio 2011</w:t>
      </w:r>
    </w:p>
    <w:p>
      <w:pPr>
        <w:pStyle w:val="Heading2"/>
      </w:pPr>
      <w:r>
        <w:t>Regeste</w:t>
      </w:r>
    </w:p>
    <w:p>
      <w:r>
        <w:t>Assistenza giudiziaria internazionale in materia penale all'Italia/Consegna di mezzi di prova (art. 74 AIMP): provvedimenti d'assistenza; proporzionalità.</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dalla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136 IV 82 consid. 3.1; 123 II 134 consid. 1a; 122 II 140 consid. 2). Il principio di favore vale anche nell'appli- cazione delle pertinenti norme di diritto internazionale (v. art. 48 n. 2 CAS). È fatto salvo il rispetto dei diritti fondamentali (DTF 135 IV 212 consid. 2.3; 123 II 595 consid. 7c).</w:t>
      </w:r>
    </w:p>
    <w:p>
      <w:r>
        <w:rPr>
          <w:b/>
        </w:rPr>
        <w:t>E. 1.3</w:t>
      </w:r>
    </w:p>
    <w:p>
      <w:r>
        <w:t>Il ricorso è stato tempestivamente interposto contro una decisione di chiu- sura dell'autorità cantonale d'esecuzione (v. art. 80e cpv. 1 e 80k AIMP). La legittimazione di A., persona sottoposta direttamente ad un interrogatorio</w:t>
      </w:r>
    </w:p>
    <w:p>
      <w:r>
        <w:t>- 4 -</w:t>
      </w:r>
    </w:p>
    <w:p>
      <w:r>
        <w:t>rogatoriale in qualità di testimone e chiamato a fornire informazioni che lo concernono personalmente, è pacifica (v. art. 80h lett. b AIMP; TPF 2007 79 consid. 1.6 pag. 82 e rinvii).</w:t>
      </w:r>
    </w:p>
    <w:p>
      <w:r>
        <w:rPr>
          <w:b/>
        </w:rPr>
        <w:t>E. 2</w:t>
      </w:r>
    </w:p>
    <w:p>
      <w:r>
        <w:t>Il ricorrente sostiene che il fatto di aver dovuto fornire all'autorità d'esecu- zione una sua fotografia ed un suo numero di telefono cellulare al fine di permettere all'autorità rogante di confutare o confermare dichiarazioni spontanee di un accusato in Italia costituisce una condotta arbitraria, in quanto permetterebbe all'autorità estera di raccogliere mezzi di prova su suolo svizzero con modalità non previste dal Codice di procedura penale ti- cinese. Secondo lui, il testimone sarebbe chiamato unicamente a rendere delle dichiarazioni.</w:t>
      </w:r>
    </w:p>
    <w:p>
      <w:r>
        <w:rPr>
          <w:b/>
        </w:rPr>
        <w:t>E. 2.1</w:t>
      </w:r>
    </w:p>
    <w:p>
      <w:r>
        <w:t>L'art. 63 AIMP prevede che l'assistenza a tenore della terza parte della leg- ge comprende informazioni, atti processuali e altri atti ufficiali ammessi dal diritto svizzero, in quanto sembrino necessari all'estero per un procedimen- to in materia penale o servano a reperire il corpo del reato (cpv. 1). Entrano in linea di conto come provvedimenti d'assistenza segnatamente (cpv. 2): la notificazione di documenti (lett. a); l'assunzione di prove, in particolare la perquisizione di persone e locali, il sequestro, l'ordine di consegna, le peri- zie, l'audizione e il confronto di persone (lett. b); la consegna di inserti e documenti (lett. c); la consegna di oggetti o beni da confiscare o da restitui- re agli aventi diritto (lett. d).</w:t>
      </w:r>
    </w:p>
    <w:p>
      <w:r>
        <w:rPr>
          <w:b/>
        </w:rPr>
        <w:t>E. 2.2</w:t>
      </w:r>
    </w:p>
    <w:p>
      <w:r>
        <w:t>Nella fattispecie, dal verbale d'interrogatorio del 27 settembre 2010 risulta che il ricorrente ha consegnato al Ministero pubblico ticinese il suo numero di cellulare valido negli anni 2008 e 2009 nonché una sua foto formato pas- saporto, chiedendo che gli stessi venissero trasmessi all'autorità rogante unicamente a procedura d'assistenza conclusa (v. atto 88, pag. 2, MPTI). Orbene, da una parte, il ricorrente non si è opposto alla consegna di quanto richiestogli, affermando addirittura di essere consenziente alla loro trasmis- sione al termine della procedura rogatoriale, quindi al momento della deci- sione di chiusura. Come rettamente rilevato dal Ministero pubblico ticinese, il suo comportamento risulta essere contraddittorio. Dall'altra, la raccolta di mezzi di prova utili per l'inchiesta estera rientra pienamente nell'attività del- l'autorità d'esecuzione, per cui non si vede per quale motivo acquisire una foto ed un numero di telefono, misure formalmente richieste dalle autorità italiane, possa essere giudicato arbitrario. La censura in questo ambito va dunque respinta.</w:t>
      </w:r>
    </w:p>
    <w:p>
      <w:r>
        <w:rPr>
          <w:b/>
        </w:rPr>
        <w:t>E. 3</w:t>
      </w:r>
    </w:p>
    <w:p>
      <w:r>
        <w:t>Secondo l'insorgente, essendo il verbale relativo al suo interrogatorio del 27 settembre 2010, la sua foto e il suo numero di cellulare negli anni 2008-</w:t>
      </w:r>
    </w:p>
    <w:p>
      <w:r>
        <w:t>- 5 -</w:t>
      </w:r>
    </w:p>
    <w:p>
      <w:r>
        <w:t>2009 inutili per l'inchiesta italiana, la loro trasmissione all'estero violerebbe il principio della proporzionalità.</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3.2</w:t>
      </w:r>
    </w:p>
    <w:p>
      <w:r>
        <w:t>Nella fattispecie, l'autorità rogante sospetta che il denaro frutto della corru- zione di B. sia confluito dapprima su un conto presso la banca F. a Lugano ed in seguito trasferito su un conto presso la banca G. a Lugano intestato alla società H. SA, società di cui il ricorrente è direttore. Secondo le dichia- razioni di quest'ultimo, tale denaro sarebbe stato quindi consegnato in con- tanti da dipendenti della società H. SA a persone incaricate all'uopo da B. o dal segretario di quest'ultimo, nonché coaccusato, E. (v. act. 1.5 e 1.9). Nel suo complemento del 17 marzo 2010 (v. atto 69 MPTI), l'autorità rogante ri- feriva che nel corso di un interrogatorio del 16 marzo 2009 avanti al Giudi- ce delle indagini preliminari E. ha riferito di non aver mai ritirato il denaro presso la società H. SA. Secondo l'autorità estera "in data 16 giugno 2009 A., legale rappresentante della società H. SA, ha riferito che il denaro di B. è stato ritirato in contanti da E. in tre occasioni e in particolare ha riferito che: a) ciò è avvenuto su indicazione di I., referente della banca F, b) il nominativo di E. è stato fatto da A. dopo aver parlato con J., dipendente della società H. SA". Nel complemento del 21 aprile 2010, sono inoltre con- tenute le seguenti informazioni e spiegazioni:</w:t>
      </w:r>
    </w:p>
    <w:p>
      <w:r>
        <w:t>"successivamente E. ha reso spontanee dichiarazioni (…) sostenendo che un soggetto dal forte accento svizzero si è recato da lui in Italia (a Mi- lano) consegnando due buste con all'interno denaro che poi E. ha prov- veduto a recapitare a B. Al fine di riscontrare ovvero smentire le dichiara- zioni rese da E., si chiede assistenza giudiziaria al fine di: a) interrogare, in qualità di testimone, A. in ordine a una eventuale consegna di denaro</w:t>
      </w:r>
    </w:p>
    <w:p>
      <w:r>
        <w:t>- 6 -</w:t>
      </w:r>
    </w:p>
    <w:p>
      <w:r>
        <w:t>in Italia da parte di soggetti facenti capo alla società H. SA; b) acquisire una foto di A. in modo da mostrarla a E.; c) acquisire il numero cellulare in uso a A. negli anni 2008-2009 al fine poi di attestare se in date compa- tibili con il ritiro del denaro contante e con gli ordini di bonifico di B. A. fosse presente in Italia" (v. atto 84 MPTI).</w:t>
      </w:r>
    </w:p>
    <w:p>
      <w:r>
        <w:t>In questo senso, l'autorità rogante ha sufficientemente spiegato tutte le ra- gioni che rendono necessari per l'inchiesta estera l'interrogatorio in que- stione nonché la foto ed il numero di cellulare del ricorrente. In conclusione, l'utilità potenziale dei documenti ed informazioni oggetto della decisione impugnata è senz'altro data, ragione per cui la contestata trasmissione non viola il principio della proporzionalità.</w:t>
      </w:r>
    </w:p>
    <w:p>
      <w:r>
        <w:rPr>
          <w:b/>
        </w:rPr>
        <w:t>E. 4</w:t>
      </w:r>
    </w:p>
    <w:p>
      <w:r>
        <w:t>Visto quanto precede, il ricorso va respinto. Le spese seguono la soccom- benza (v. art. 63 cpv. 1 della legge federale sulla procedura amministrativa del 20 dicembre 1968 [PA; RS 172.021] richiamato l'art. 39 cpv. 2 lett. b LOAP). La tassa di giustizia è calcolata giusta l'art. 73 cpv. 2 LOAP e l'art.</w:t>
      </w:r>
    </w:p>
    <w:p>
      <w:r>
        <w:rPr>
          <w:b/>
        </w:rPr>
        <w:t>E. 8</w:t>
      </w:r>
    </w:p>
    <w:p>
      <w:r>
        <w:t>cpv. 3 del Regolamento del 31 agosto 2010 sulle spese, gli emolumenti, le ripetibili e le indennità della procedura penale federale (RSPPF; RS 173.713.162) ed è fissata nella fattispecie a fr. 5'000.-- a carico del ricorren- te; essa è coperta dall'anticipo delle spese già versato.</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