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RR.2010.230 vom 17. November 2010</w:t>
      </w:r>
    </w:p>
    <w:p>
      <w:r>
        <w:t>Bundesstrafgericht, 2010-11-17, IT</w:t>
      </w:r>
    </w:p>
    <w:p>
      <w:r>
        <w:rPr>
          <w:b/>
        </w:rPr>
        <w:t xml:space="preserve">Quelle: </w:t>
      </w:r>
      <w:r>
        <w:t>https://mcp.opencaselaw.ch/entscheid/bstger_RR.2010.230</w:t>
      </w:r>
    </w:p>
    <w:p>
      <w:r>
        <w:t>FR: TPF RR.2010.230 du 17 novembre 2010</w:t>
      </w:r>
    </w:p>
    <w:p>
      <w:r>
        <w:t>IT: TPF RR.2010.230 del 17 novembre 2010</w:t>
      </w:r>
    </w:p>
    <w:p>
      <w:pPr>
        <w:pStyle w:val="Heading2"/>
      </w:pPr>
      <w:r>
        <w:t>Regeste</w:t>
      </w:r>
    </w:p>
    <w:p>
      <w:r>
        <w:t>Assistenza giudiziaria internazionale in materia penale all'Italia. Consegna di mezzi di prova (art. 74 AIMP).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 SA,</w:t>
      </w:r>
    </w:p>
    <w:p>
      <w:r>
        <w:rPr>
          <w:b/>
        </w:rPr>
        <w:t>E. 2</w:t>
      </w:r>
    </w:p>
    <w:p>
      <w:r>
        <w:t>B. SA in liquidazione,</w:t>
      </w:r>
    </w:p>
    <w:p>
      <w:r>
        <w:t>entrambe rappresentate dall'avv. Raffaele Bernasconi, Ricorrenti</w:t>
      </w:r>
    </w:p>
    <w:p>
      <w:r>
        <w:t>contro</w:t>
      </w:r>
    </w:p>
    <w:p>
      <w:r>
        <w:t>MINISTERO PUBBLICO DEL CANTONE TICINO, Controparte</w:t>
      </w:r>
    </w:p>
    <w:p>
      <w:r>
        <w:t>Oggetto</w:t>
      </w:r>
    </w:p>
    <w:p>
      <w:r>
        <w:t>Assistenza giudiziaria internazionale in materia penale all'Italia</w:t>
      </w:r>
    </w:p>
    <w:p>
      <w:r>
        <w:t>Consegna di mezzi di prova (art. 74 AIMP)</w:t>
      </w:r>
    </w:p>
    <w:p>
      <w:r>
        <w:t>Visti: B u n d e s s t r a f g e r i c h t T r i b u n a l p é n a l f é d é r a l T r i b u n a l e p e n a l e f e d e r a l e T r i b u n a l p e n a l f e d e r a l Numero dell’incarto: RR.2010.230 + RR.2010.231</w:t>
      </w:r>
    </w:p>
    <w:p>
      <w:r>
        <w:t>- 2 -</w:t>
      </w:r>
    </w:p>
    <w:p>
      <w:r>
        <w:t>- i ricorsi presentati il 5 ottobre 2010 da A. SA e B. SA in liquidazione avverso la trasmissione di mezzi di prova ordinata dal Ministero pubblico del Cantone Ticino nella sua decisione di chiusura del 3 settembre 2010, riguardante un procedimento di assistenza giudiziaria internazionale in materia penale all'Italia; - la lettera dell'11 novembre 2010 del patrocinatore delle ricorrenti, mediante la qua- le viene dichiarato il ritiro dei ricorsi. Considerato: - che giova innanzitutto rilevare che i ricorsi presentati da A. SA e B. SA in liquida- zione sono diretti contro la medesima decisione e presentano un'identità di conte- nuti e forma; - che per motivi di economia processuale, si giustifica pertanto di procedere alla congiunzione delle cause RR.2010.230 e RR.2010.231 e di pronunciarsi con un unico giudizio (v. DTF 126 V 283 consid. 1; sentenze del Tribunale federale 6S.709+710/2000 del 26 maggio 2003, consid. 1; 1A 60-62/2000 del 22 giugno 2000, consid. 1a; ALFRED KÖLZ/ISABELLE HÄNER, Verwaltungsverfahren und Ver- waltungsrechtspflege des Bundes, 2a ed., Zurigo 1998, n. 155 pag. 54 e seg.); - che a fronte della testé citata dichiarazione scritta dell'11 novembre 2010 questo Tribunale prende atto del ritiro dei ricorsi; - che le cause vanno pertanto stralciate dal ruolo; - che la tassa di giustizia è calcolata giusta l'art. 3 del Regolamento dell'11 febbraio 2004 sulle tasse di giustizia del Tribunale penale federale (RS 173.711.32), ri- chiamato l'art. 63 cpv. 5 PA; - che in caso di ritiro del gravame i costi cagionati dallo stesso vanno di regola mes- si a carico della parte che lo ha ritirato, in quanto considerata parte soccombente giusta l’art. 63 cpv. 1 PA richiamato l'art. 30 lett. b LTPF (v. BENOÎT BOVAY, Procé- dure administrative, Berna 2000, pag. 459; FRITZ GYGI, Bundesverwaltungsre- chtspflege, 2a ed., Berna 1983, pag. 327); - che la dichiarazione di ritiro dei ricorsi non è avvenuta allo stadio iniziale della pro- cedura e pur non avendo ancora cagionato notevoli costi processuali, non si può certo considerare neutrale sotto il profilo delle spese di cancelleria, per cui ne ver- rà tenuto conto nella fissazione della tassa di giustizia giusta gli art. 1 e 3 del so- praccitato regolamento.</w:t>
      </w:r>
    </w:p>
    <w:p>
      <w:r>
        <w:t>- 3 -</w:t>
      </w:r>
    </w:p>
    <w:p>
      <w:r>
        <w:t>Per questi motivi, la II Corte dei reclami penali pronuncia: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