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RR.2010.222 vom 18. Januar 2011</w:t>
      </w:r>
    </w:p>
    <w:p>
      <w:r>
        <w:t>Bundesstrafgericht, 2011-01-18, DE</w:t>
      </w:r>
    </w:p>
    <w:p>
      <w:r>
        <w:rPr>
          <w:b/>
        </w:rPr>
        <w:t xml:space="preserve">Quelle: </w:t>
      </w:r>
      <w:r>
        <w:t>https://mcp.opencaselaw.ch/entscheid/bstger_RR.2010.222</w:t>
      </w:r>
    </w:p>
    <w:p>
      <w:r>
        <w:t>FR: TPF RR.2010.222 du 18 janvier 2011</w:t>
      </w:r>
    </w:p>
    <w:p>
      <w:r>
        <w:t>IT: TPF RR.2010.222 del 18 gennaio 2011</w:t>
      </w:r>
    </w:p>
    <w:p>
      <w:pPr>
        <w:pStyle w:val="Heading2"/>
      </w:pPr>
      <w:r>
        <w:t>Regeste</w:t>
      </w:r>
    </w:p>
    <w:p>
      <w:r>
        <w:t>Internationale Rechtshilfe in Strafsachen an Georgien. Herausgabe von Vermögenswerten (Art. 74 IRSG) und Beschlagnahme (Art. 33a IRSV). Nichtbezahlung des Kostenvorschusses.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Oktober 2010 die darin festgesetzten Fristen bis zum 30. Novem- ber 2010 verlängerte (act. 5);</w:t>
      </w:r>
    </w:p>
    <w:p>
      <w:r>
        <w:t>- die Frist zur Bezahlung des Kostenvorschusses gewahrt ist, wenn der Be- trag rechtzeitig zu Gunsten der Behörde der schweizerischen Post überge- ben oder einem Post- oder Bankkonto in der Schweiz belastet worden ist (Art. 21 Abs. 3 VwVG i.V.m. Art. 39 Abs. 2 lit. b StBOG [SR 173.71]);</w:t>
      </w:r>
    </w:p>
    <w:p>
      <w:r>
        <w:t>- schriftliche Eingaben spätestens am letzten Tage der Frist der Behörde eingereicht oder zu deren Handen der schweizerischen Post oder einer schweizerischen diplomatischen oder konsularischen Vertretung überge- ben werden müssen (Art. 21 Abs. 1 VwVG i.V.m. Art. 39 Abs. 2 lit. b StBOG); die innert Frist vorzunehmende Handlung der Schriftform bedarf und damit nicht gültig per Telefax vorgenommen werden kann (BERNARD MAITRE/VANESSA THALMANN, in: WALDMANN/WEISSENBERGER [Hrsg.], VwVG–Praxiskommentar, Zürich/Basel/Genf 2009, Art. 21 N. 6 und 7);</w:t>
      </w:r>
    </w:p>
    <w:p>
      <w:r>
        <w:t>- die Beschwerdeführerin mit Faxschreiben vom 16. November 2010 mit dem Begehren an das Bundesstrafgericht gelangte, den Kostenvorschuss von CHF 6'000.-- aus den Geldern des bei der Bank B. AG beschlagnahm- ten Kontos Nr. 1 begleichen zu wollen (act. 6 und 7);</w:t>
      </w:r>
    </w:p>
    <w:p>
      <w:r>
        <w:t>- aufgrund des Urteils des Landgerichts Stuttgart vom 17. August 2009 da- von auszugehen ist, dass die rechtshilfeweise gesperrten und nunmehr im Umfang von CHF 162'477.59 herauszugebenden Vermögenswerte delik- tisch erlangt worden sind und grundsätzlich kein Substrat zur Deckung von Gerichtskosten darstellen; in diesem Sinne auch keine Rechtsgrundlage für die Freigabe der blockierten Gelder zur Deckung des Kostenvorschusses besteht (Urteil des Bundesgerichts 1A.335/2005 vom 22. März 2007, E. 4.3, in Bezug auf Honorarforderungen);</w:t>
      </w:r>
    </w:p>
    <w:p>
      <w:r>
        <w:t>- 4 -</w:t>
      </w:r>
    </w:p>
    <w:p>
      <w:r>
        <w:t>- das Faxschreiben vom 16. November 2010 auch nicht der Schriftform ge- mäss Art. 21 Abs. 1 VwVG genügt, und es deshalb bereits aus diesem Grund unbeachtlich wäre;</w:t>
      </w:r>
    </w:p>
    <w:p>
      <w:r>
        <w:t>- aufgrund der gleichen Überlegung auch ein (sinngemäss gestelltes) Ge- such um unentgeltliche Prozessführung – will man das Faxschreiben vom 16. November 2010 als ein solches verstanden wissen – wirkungslos wäre;</w:t>
      </w:r>
    </w:p>
    <w:p>
      <w:r>
        <w:t>- die Beschwerdeführerin am 28. Dezember 2010 erneut ein Faxschreiben eingereicht hat, mit dem sie an ihrem Begehren, den Kostenvorschuss aus den beschlagnahmten Geldern – allerdings erst nach einem Verfahrensab- schluss zu ihren Gunsten – zu begleichen, festhält (act. 11);</w:t>
      </w:r>
    </w:p>
    <w:p>
      <w:r>
        <w:t>- auch dieses Schreiben der Schriftform nicht genügt und ohnehin verspätet eingereicht worden ist, weshalb es ohne weiteres aus dem Recht zu wei- sen ist;</w:t>
      </w:r>
    </w:p>
    <w:p>
      <w:r>
        <w:t>- die Beschwerdeführerin den verlangten Kostenvorschuss bis dato nicht be- zahlt hat;</w:t>
      </w:r>
    </w:p>
    <w:p>
      <w:r>
        <w:t>- auf die Beschwerde daher androhungsgemäss nicht einzutreten ist (Art. 63 Abs. 4 VwVG i.V.m. Art. 39 Abs. 2 lit. b StBOG);</w:t>
      </w:r>
    </w:p>
    <w:p>
      <w:r>
        <w:t>- die Beschwerdeführerin bei diesem Ausgang des Verfahrens als unterlie- gende Partei zu gelten und grundsätzlich die Verfahrenskosten zu tragen hat (Art. 63 Abs. 1 VwVG i.V.m. Art. 39 Abs. 2 lit. b StBOG); es sich vorlie- gend jedoch rechtfertigt, auf die Erhebung einer Gerichtsgebühr zu verzich- ten (Art. 63 Abs. 1 Satz 3 VwVG i.V.m. Art. 39 Abs. 2 lit. b StBOG);</w:t>
      </w:r>
    </w:p>
    <w:p>
      <w:r>
        <w:t>- 5 -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