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RR.2010.208 vom 17. Februar 2011</w:t>
      </w:r>
    </w:p>
    <w:p>
      <w:r>
        <w:t>Bundesstrafgericht, 2011-02-17, DE</w:t>
      </w:r>
    </w:p>
    <w:p>
      <w:r>
        <w:rPr>
          <w:b/>
        </w:rPr>
        <w:t xml:space="preserve">Quelle: </w:t>
      </w:r>
      <w:r>
        <w:t>https://mcp.opencaselaw.ch/entscheid/bstger_RR.2010.208</w:t>
      </w:r>
    </w:p>
    <w:p>
      <w:r>
        <w:t>FR: TPF RR.2010.208 du 17 février 2011</w:t>
      </w:r>
    </w:p>
    <w:p>
      <w:r>
        <w:t>IT: TPF RR.2010.208 del 17 febbraio 2011</w:t>
      </w:r>
    </w:p>
    <w:p>
      <w:pPr>
        <w:pStyle w:val="Heading2"/>
      </w:pPr>
      <w:r>
        <w:t>Regeste</w:t>
      </w:r>
    </w:p>
    <w:p>
      <w:r>
        <w:t>Internationale Rechsthilfe in Strafsachen an Deutschland. Herausgabe von Beweismitteln (Art. 74 IRSG). Zustellung von Verfügungen (Art. 80m IRSG).</w:t>
      </w:r>
    </w:p>
    <w:p>
      <w:pPr>
        <w:pStyle w:val="Heading2"/>
      </w:pPr>
      <w:r>
        <w:t>Erwägungen</w:t>
      </w:r>
    </w:p>
    <w:p>
      <w:r>
        <w:rPr>
          <w:b/>
        </w:rPr>
        <w:t>E. 29</w:t>
      </w:r>
    </w:p>
    <w:p>
      <w:r>
        <w:t>September 2010 die Abweisung der Beschwerde (act. 4). Das BJ hält in seiner Replik vom 18. Oktober 2010 vollumfänglich an den in der Be- schwerde gestellten Anträgen fest (act. 6). Darüber wurde die Beschwer- degegnerin mit Schreiben vom 19. Oktober 2010 in Kenntnis gesetzt (act. 7).</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Deutschland und der Schweiz sind in erster Linie das Europäische Übereinkommen über die Rechtshilfe in Strafsachen vom 20. April 1959 (EUeR; SR 0.351.1), dem beide Staaten beigetreten sind, sowie der zwischen ihnen abgeschlossene Zusatzvertrag vom 13. November 1969 (ZV-D/EUeR; SR 0.351.913.1)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 Zusätzlich kann das von beiden Ländern ratifizierte Übereinkommen vom 8. November 1990 über Geldwäscherei sowie Ermittlung, Beschlagnahme und Einziehung von Erträgen aus Straftaten (GwUe; SR 0.311.53) zur An- wendung gelangen. 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129 II 462 E. 1.1 S. 464, mit weiteren Hinweisen). Vorbehalten bleibt die Wahrung der Menschenrechte (BGE 135 IV 212 E. 2.3; 123 II 595 E. 7c).</w:t>
      </w:r>
    </w:p>
    <w:p>
      <w:r>
        <w:t>- 4 -</w:t>
      </w:r>
    </w:p>
    <w:p>
      <w:r>
        <w:t>2.</w:t>
      </w:r>
    </w:p>
    <w:p>
      <w:r>
        <w:t>2.1 Beim angefochtenen Entscheid handelt es sich um eine Schlussverfügung der ausführenden kantonalen Behörde, welche zusammen mit den voran- gehenden Zwischenverfügungen der Beschwerde an die II. Beschwerde- kammer des Bundesstrafgerichts unterliegt (Art. 80e Abs. 1 IRSG; Art. 37 Abs. 2 lit. a des Bundesgesetzes vom 19. März 2010 über die Organisation der Strafbehörden des Bundes [Strafbehördenorganisationsgesetz, StBOG; SR 173.71] in Verbindung mit Art. 19 Abs. 2 des Organisationsreglements für das Bundesstrafgericht vom 31. August 2010 [Organisationsreglement BStGer, BStGerOR; SR 173.713.161]). 2.2 Das BJ führt die Aufsicht über die Anwendung des Rechtshilfegesetzes (Art. 3 IRSV) und kann gegen Verfügungen kantonaler Behörden Be- schwerde erheben (Art. 25 Abs. 3 und Art. 80h lit. a IRSG). Da das BJ demnach zur Beschwerdeführung berechtigt ist und die Beschwerde gegen die angefochtene Verfügung rechtzeitig im Sinne von Art. 80k IRSG erho- ben wurde, ist darauf einzutreten.</w:t>
      </w:r>
    </w:p>
    <w:p>
      <w:r>
        <w:t>3. Die II. Beschwerdekammer ist nicht an die Begehren der Parteien gebun- den (Art. 25 Abs. 6 IRSG). Sie prüft die Rechtshilfevoraussetzungen grund- sätzlich mit freier Kognition, befasst sich jedoch nur mit Tat- und Rechtsfra- gen, die Streitgegenstand der Beschwerde bilden (vgl. BGE 132 II 81 E. 1.4 S. 84; 130 II 337 E. 1.4 S. 341, je m.w.H.; Entscheide des Bundesstrafge- richts RR.2007.34 vom 29. März 2007 E. 3 und RR.2007.27 vom 10. Ap- ril 2007 E. 2.3).</w:t>
      </w:r>
    </w:p>
    <w:p>
      <w:r>
        <w:t>4.</w:t>
      </w:r>
    </w:p>
    <w:p>
      <w:r>
        <w:t>4.1 Mit seiner Beschwerde rügt das BJ eine Bundesrechtsverletzung durch die Vorinstanz im Sinne von Art. 80i Abs. 1 lit. a IRSG. Zur Begründung führt es aus, dass die Vorinstanz es zum einen unterlassen habe, dem betroffe- nen Kontoinhaber bei seinem allfälligen Wohnsitz bzw. Zustellungsdomizil in der Schweiz die Eintretens- und Schlussverfügung vom 16. August 2010 zu eröffnen, und dass sie zum andern die kontoführende Bank nicht mit der entsprechenden Verfügung bedient habe (act. 1 S. 6 f.). 4.2 Gemäss Art. 80m Abs. 1 lit. a IRSG stellen die ausführenden Behörden und die Rechtsmittelinstanzen ihre Verfügungen dem in der Schweiz wohnhaf- ten Berechtigten (lit. a) und dem im Ausland ansässigen Berechtigten mit Zustellungsdomizil in der Schweiz (lit. b) zu. Ist der Berechtigte in der Schweiz wohnhaft, erhält er spätestens mit der Zustellung der Eintretens- verfügung vom Rechtshilfeverfahren Kenntnis (Art. 80m Abs. 1 lit. a IRSG). Handelt es sich beim Betroffenen um einen im Ausland ansässigen Konto-</w:t>
      </w:r>
    </w:p>
    <w:p>
      <w:r>
        <w:t>- 5 -</w:t>
      </w:r>
    </w:p>
    <w:p>
      <w:r>
        <w:t>inhaber, so wird er regelmässig durch die kontoführende Bank über das Rechtshilfeersuchen in Kenntnis gesetzt, welche aufgrund ihrer obligatio- nenrechtlichen Sorgfaltspflicht gehalten ist, ihre Kunden über das Ersuchen und die in diesem Zusammenhang ergangenen Massnahmen zu informie- ren, es sei denn die zuständige Behörde hätte dies ausnahmsweise unter- sagt (s. Art. 80n Abs. 1 IRSG; LAURENT MOREILLON [HRSG.], Entraide inter- nationale en matière pénale, Basel 2004, N. 3 ff. ad. Art. 80m IRSG; RO- BERT ZIMMERMANN, La coopération judiciaire internationale en matière pé- nale, 3. Aufl., Bern 2009, S. 300 f. N. 320). Das Recht auf Zustellung be- zweckt nichts anderes, als diejenigen Personen, welche zur Beschwerde- führung berechtigt sind, von den im Rechtshilfeverfahren betroffenen Ver- fügungen in Kenntnis zu setzen (MOREILLON, a.a.O., N. 2 ad. Art. 80m IRSG). Folglich ist der Anspruch auf Zustellung von Rechtshilfeverfügun- gen (wie auch die Parteistellung im Rechtshilfeverfahren) auf die Be- schwerdelegitimation nach Art. 80h IRSG abzustimmen (zur Parteistellung im Rechtshilfeverfahren: s. Urteil des Bundesgerichts 1A.24/2004 vom 11. August 2004, E. 1.5; nicht publizierte Entscheide des Bundesstrafge- richts RR.2007.7-11 vom 8. Mai 2007 und RR.2007.77 vom 2. Au- gust 2007). Zur Beschwerdeführung ist gemäss Art. 80h lit. b IRSG berechtigt, wer per- sönlich und direkt von einer Rechtshilfemassnahme betroffen ist und ein schutzwürdiges Interesse an deren Aufhebung oder Änderung hat. Perso- nen, gegen die sich das ausländische Strafverfahren richtet, sind unter denselben Bedingungen beschwerdelegitimiert (Art. 21 Abs. 3 IRSG). Als persönlich und direkt betroffen im Sinne der Art. 21 Abs. 3 und Art. 80h IRSG gilt bei der Erhebung von Kontoinformationen der Kontoinhaber (Art. 9a IRSV; BGE 118 Ib 547 E. 1d; TPF 2007 79 E. 1.6). Wurden auf- grund eines schweizerischen Strafverfahrens Kontounterlagen ediert, hat das Bundesgericht – wie das BJ zutreffend in seiner Beschwerde aus- führt – den Kontoinhaber ohne weiteres in Bezug auf die rechtshilfeweise Herausgabe dieser Unterlagen als beschwerdelegitimiert erachtet (vgl. bei- spielsweise Urteil des Bundesgerichts 1A.3/2004 vom 3. Mai 2004, E. 2.2; s. auch Entscheid des Bundesstrafgerichts RR.2007.166 vom 15. Ap- ril 2008, E. 1.4). Werden Polizeiberichte oder andere Verfahrensakten aus einem nationalen Strafverfahren übermittelt, ist eine Beschwerdelegitimati- on des Kontoinhabers nur gegeben, wenn diese Berichte bzw. Akten Infor- mationen enthalten, welche aus den im nationalen Strafverfahren edierten Bankunterlagen stammen, deren Inhaber der Beschwerdeführer ist, oder sich darunter Unterlagen befinden, welche Hinweise auf das Konto des Be- schwerdeführers (TPF 2007 79 E. 1.6.3; Entscheid des Bundesstrafgerichts RR.2007.166 vom 15. April 2008 E. 1.4) enthalten.</w:t>
      </w:r>
    </w:p>
    <w:p>
      <w:r>
        <w:t>- 6 -</w:t>
      </w:r>
    </w:p>
    <w:p>
      <w:r>
        <w:t>4.3 Mit der angefochtenen Schlussverfügung wird die rechtshilfeweise Heraus- gabe von Akten eines nationalen Strafverfahrens angeordnet. Diese enthal- ten unter anderem Bankunterlagen betreffend das auf E. lautende Konto bei der Bank D. (Strafverfahrensakten Staatsanwaltschaft). 4.3.1 In ihrer Beschwerdeantwort verneint die Vorinstanz die Beschwerdelegiti- mation des betreffenden Kontoinhabers in Bezug auf die rechtshilfeweise Herausgabe dieser Unterlagen zunächst mit der Begründung, die fraglichen Kontounterlagen seien nicht bei der Bank ediert oder im Rahmen einer Zwangsmassnahme erhoben worden (act. 4 S. 2).</w:t>
      </w:r>
    </w:p>
    <w:p>
      <w:r>
        <w:t>Banken sind an das in Art. 47 des Bundesgesetzes vom 8. November 1934 über die Banken und Sparkassen (Bankengesetz, BankG; SR 952.0) ver- ankerte Bankgeheimnis gebunden, weshalb die Herausgabe von Kontoun- terlagen an Dritte nicht in deren Belieben steht, sondern grundsätzlich nur in Absprache mit dem Bankkunden als Geheimnisherr erfolgen darf. Den Strafverfahrensakten ist zu entnehmen, dass die Bank vorliegend die stritti- gen Kontounterlagen als Beilage zu ihrer Verdachtsmeldung gemäss Art. 9 des Bundesgesetzes vom 10. Oktober 1997 über die Bekämpfung der Geldwäscherei und der Terrorismusfinanzierung im Finanzsektor (GwG; SR 955.0) der Meldestelle für Geldwäscherei herausgegeben hatte. Im Er- gebnis erfolgte die Herausgabe der Kontounterlagen demnach aufgrund ei- ner vorrangigen gesetzlichen Pflicht. Diese Situation kann daher und ent- gegen der Beschwerdegegnerin ohne weiteres dem Fall gleichgestellt wer- den, dass die Kontounterlagen bei der Bank ediert oder im Rahmen einer Zwangsmassnahme erhoben werden. 4.3.2 Die Vorinstanz bestreitet in einem nächsten Punkt das Vorliegen eines schutzwürdigen Interesses des Kontoinhabers an der Aufhebung oder Än- derung der Eintretens- und Schlussverfügung vom 16. August 2010. Sie argumentiert, die deutschen Behörden würden die Strafakten der Staats- anwaltschaft lediglich benötigen, um ihr gegenwärtig geführtes Ermittlungs- verfahren einzustellen und von den zusätzlichen Ermittlungen gegen weite- re Personen absehen zu können (act. 4 S. 2). Aufgrund der schweizeri- schen Strafakten würden die deutschen Behörden (auch) auf Ermittlungen gegen E. verzichten, weshalb die Übermittlung dieser Strafakten im Inte- resse des Kontoinhabers liege bzw. eine Verweigerung der Aktenübermitt- lung zu dessen Nachteil wäre (act. 4 S. 3).</w:t>
      </w:r>
    </w:p>
    <w:p>
      <w:r>
        <w:t>Entgegen der Darstellung der Beschwerdegegnerin sind im Rechtshilfeer- suchen und seinen Beilagen keine solchen Erklärungen seitens der deut- schen Strafverfolgungsbehörden zu entnehmen. Selbst wenn dies zutreffen sollte, wäre dies für die Frage, ob dem Kontoinhaber ein schutzwürdiges In-</w:t>
      </w:r>
    </w:p>
    <w:p>
      <w:r>
        <w:t>- 7 -</w:t>
      </w:r>
    </w:p>
    <w:p>
      <w:r>
        <w:t>teresse an der Beschwerde zugesprochen werden kann, ohnehin nicht massgeblich, wie dies vom BJ in seiner Beschwerdereplik zu Recht ausge- führt wird. Ein Bankkunde hat als Ausfluss seines Rechts auf Achtung sei- ner Privatsphäre grundsätzlich Anspruch auf Geheimhaltung (s. CAROLINE GSTÖHL, Geheimnisschutz im Verfahren der internationalen Rechtshilfe in Strafsachen, Bern 2008, S. 50). Dies gilt auch dann, wenn die zu übermit- telnden Kontounterlagen seiner Entlastung dienen oder zur Einstellung des ausländischen Strafverfahrens führen sollten. Nach der unter der vorstehenden Ziff. 4.2 zitierten Rechtsprechung ist dem- nach E. als Kontoinhaber ohne weiteres in Bezug auf die in der Eintretens- und Schlussverfügung vom 16. August 2010 rechtshilfeweise angeordnete Herausgabe der Kontounterlagen im Sinne von Art. 80h lit. b IRSG be- schwerdelegitimiert. 4.4 Soweit E. im Zeitpunkt der Anordnung der Rechtshilfemassnahme in der Schweiz wohnhaft war – er war dies mindestens im Jahr 2009 – oder hier über ein Zustellungsdomizil verfügte, hätte ihm die Vorinstanz als ausfüh- rende Behörde gestützt auf obige Erwägungen demnach in Anwendung von Art. 80m Abs. 1 lit. a und b IRSG die Eintretens- und Schlussverfügung vom 16. August 2010 an dessen Wohnadresse oder Zustellungsdomizil er- öffnen müssen. Nach der Rechtsprechung (BGE 130 II 505, E. 2.1, 2.3) hätte die Vorinstanz zudem der Bank D. als früherer Inhaberin der Konto- unterlagen mit Blick auf das in Art. 80n Abs. 1 IRSG statuierte Infor- mationsrecht die angefochtene Eintretens- und Schlussverfügung vom 16. August 2010 in jedem Fall zustellen müssen. Indem die Beschwerdegegnerin diese Mitteilungen unterliess, hat sie Bun- desrecht verletzt. Die Beschwerde des BJ ist nach dem Gesagten gutzu- heissen. Dies bedeutet allerdings nicht, dass die angefochtene Verfügung der Vorinstanz aufzuheben ist, sondern lediglich, dass die Vorinstanz vor der rechtshilfeweisen Herausgabe der Beweismittel an die ersuchende Be- hörde im Sinne der Erwägungen zur Eröffnung ihrer Verfügung schreiten muss (s. BGE 130 II 505 E. 3). 5. Bei diesem Ausgang des Verfahrens unterliegt die Beschwerdegegnerin, welcher als verfügende Vorinstanz keine Verfahrenskosten auferlegt wer- den (Art. 63 Abs. 2 VwVG i.V.m. Art. 39 Abs. 2 lit. b StBOG).</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