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RR.2010.202 vom 9. September 2010</w:t>
      </w:r>
    </w:p>
    <w:p>
      <w:r>
        <w:t>Bundesstrafgericht, 2010-09-09, FR</w:t>
      </w:r>
    </w:p>
    <w:p>
      <w:r>
        <w:rPr>
          <w:b/>
        </w:rPr>
        <w:t xml:space="preserve">Quelle: </w:t>
      </w:r>
      <w:r>
        <w:t>https://mcp.opencaselaw.ch/entscheid/bstger_RR.2010.202</w:t>
      </w:r>
    </w:p>
    <w:p>
      <w:r>
        <w:t>FR: TPF RR.2010.202 du 9 septembre 2010</w:t>
      </w:r>
    </w:p>
    <w:p>
      <w:r>
        <w:t>IT: TPF RR.2010.202 del 9 settembre 2010</w:t>
      </w:r>
    </w:p>
    <w:p>
      <w:pPr>
        <w:pStyle w:val="Heading2"/>
      </w:pPr>
      <w:r>
        <w:t>Regeste</w:t>
      </w:r>
    </w:p>
    <w:p>
      <w:r>
        <w:t>Entraide judiciaire internationale en matière pénale à l'Afrique du Sud. Présence de fonctionnaires étrangers (art. 65a EIMP).</w:t>
      </w:r>
    </w:p>
    <w:p>
      <w:pPr>
        <w:pStyle w:val="Heading2"/>
      </w:pPr>
      <w:r>
        <w:t>Erwägungen</w:t>
      </w:r>
    </w:p>
    <w:p>
      <w:r>
        <w:rPr>
          <w:b/>
        </w:rPr>
        <w:t>E. 25</w:t>
      </w:r>
    </w:p>
    <w:p>
      <w:r>
        <w:t>août 2009, il sied de relever que celle-ci est connue de la recourante dans la mesure où elle est produite en annexe au recours, et qu’ainsi la recourante ne saurait se prévaloir d’un quelconque intérêt à une nou- velle notification (art. 80h let. b EIMP);</w:t>
      </w:r>
    </w:p>
    <w:p>
      <w:r>
        <w:t>- un recours contre une décision autorisant des fonctionnaires étrangers à participer à l’exécution de la demande d’entraide n’est ouvert que si le recourant rend vraisemblable que dite décision lui cause un préjudice immédiat et irréparable au sens de l’art. 80e al. 2 let. b EIMP;</w:t>
      </w:r>
    </w:p>
    <w:p>
      <w:r>
        <w:t>- la recourante n’allègue aucun dommage immédiat et irréparable, autre qu’une violation prétendue du principe de proportionnalité, grief qui, en absence dudit dommage immédiat et irréparable, n’est recevable que dans le cadre d’un éventuel recours à l’encontre de la décision de clô- ture de la procédure d’entraide;</w:t>
      </w:r>
    </w:p>
    <w:p>
      <w:r>
        <w:t>- la référence qu’elle fait à la jurisprudence publiée aux ATF 130 II 329 consid. 3 est inopérante (v. mémoire de recours, act. 1, p. 11, § 44), en tant que, dans cette affaire, le Tribunal fédéral avait précisément exa- miné le critère de la proportionnalité car il était «[entré] en matière ex- ceptionnellement sur un recours dirigé contre une décision incidente […] autoris[ant] la présence d'agents étrangers lors de l'exécution de la demande d'entraide», après avoir constaté l’existence d’un préjudice immédiat et irréparable (consid. 2);</w:t>
      </w:r>
    </w:p>
    <w:p>
      <w:r>
        <w:t>- au surplus, un dommage immédiat et irréparable n’est envisageable que dans le cas visé à l’art. 65a al. 3 EIMP, c’est-à-dire lorsque la pré- sence de fonctionnaires étrangers a pour conséquence de porter à la connaissance des autorités de l’Etat requérant des faits touchant au domaine secret avant le prononcé d’une décision définitive sur l’octroi et l’étendue de l’entraide (arrêt du Tribunal pénal fédéral RR.2009.205- 206 du 24 juin 2009, p. 3);</w:t>
      </w:r>
    </w:p>
    <w:p>
      <w:r>
        <w:t>- ce risque peut être évité par la fourniture, par l’autorité requérante, de garanties quant à la non utilisation prématurée des informations (ATF 128 II 211 consid. 2.1 p. 215; arrêts du Tribunal fédéral 1A.3/2007 du 11 janvier 2007, consid. 2.3 et 1A.217/2004 du 18 octobre 2004, consid. 2.6; ZIMMERMANN, op. cit., n° 409, p. 376 s);</w:t>
      </w:r>
    </w:p>
    <w:p>
      <w:r>
        <w:t>- 4 -</w:t>
      </w:r>
    </w:p>
    <w:p>
      <w:r>
        <w:t>- s’agissant de la prise de notes, la Cour de céans a statué qu’elle ne prêtait pas le flanc à la critique, dans la mesure où les notes restaient dans le dossier suisse (TPF 2008 116 consid. 5.1);</w:t>
      </w:r>
    </w:p>
    <w:p>
      <w:r>
        <w:t>- en l’espèce, le MPC a précisément obtenu «deux déclarations de ga- rantie des 14 septembre 2009 et 25 août 2010, cette dernière étant ap- paremment signée d’un capitaine DAVIS de la police sud-africaine» (mémoire de recours, act. 1, p. 8, § 28, puis ég. § 35, § 48) et d’autres personnes, produites à l’annexe du courrier du 30 août 2010 (act. 1.1), déclarations également connues de la recourante;</w:t>
      </w:r>
    </w:p>
    <w:p>
      <w:r>
        <w:t>- rien ne permet de douter au demeurant (v. mémoire de recours, act. 1, p. 12, § 48) que, d’une part, le MPC s’assurera, avant de procéder au tri du 15 septembre 2010, que toute prise de note demeurera au dossier et que, d’autre part, l’Etat requérant ne respectera pas ses engage- ments;</w:t>
      </w:r>
    </w:p>
    <w:p>
      <w:r>
        <w:t>- à défaut d’un dommage immédiat et irréparable, le recours doit en conséquence être déclaré irrecevable;</w:t>
      </w:r>
    </w:p>
    <w:p>
      <w:r>
        <w:t>- vu le sort du recours, la requête d’effet suspensif devient sans objet;</w:t>
      </w:r>
    </w:p>
    <w:p>
      <w:r>
        <w:t>- le recours étant d’emblée irrecevable, la Cour de céans a renoncé à procéder à un échange d’écritures (art. 57 al. 1 PA a contrario, applica- ble par renvoi de l’art. 30 let. b LTPF) et à exiger une avance de frais (art. 63 al. 4 PA);</w:t>
      </w:r>
    </w:p>
    <w:p>
      <w:r>
        <w:t>- en tant que partie qui succombe, la recourante doit supporter les frais du présent arrêt (art. 63 al. 1 PA), lesquels sont fixés à CHF 3’000.-- (art. 3 du règlement du 11 février 2004 fixant les émoluments judiciaires perçus par le Tribunal pénal fédéral; RS 173.711.32).</w:t>
      </w:r>
    </w:p>
    <w:p>
      <w:r>
        <w:t>- 5 -</w:t>
      </w:r>
    </w:p>
    <w:p>
      <w:r>
        <w:t>Par ces motifs, la IIe Cour des plaintes prononce:</w:t>
      </w:r>
    </w:p>
    <w:p>
      <w:r>
        <w:t>1. Le recours est irrecevable.</w:t>
      </w:r>
    </w:p>
    <w:p>
      <w:r>
        <w:t>2. La demande d’effet suspensif est sans objet.</w:t>
      </w:r>
    </w:p>
    <w:p>
      <w:r>
        <w:t>3. Un émolument de CHF 3’000.-- est mis à la charge de la recourante.</w:t>
      </w:r>
    </w:p>
    <w:p>
      <w:r>
        <w:t>Bellinzone, le 9 septembre 2010</w:t>
      </w:r>
    </w:p>
    <w:p>
      <w:r>
        <w:t>Au nom de la IIe Cour des plaintes du Tribunal pénal fédéral</w:t>
      </w:r>
    </w:p>
    <w:p>
      <w:r>
        <w:t>La présidente:</w:t>
      </w:r>
    </w:p>
    <w:p>
      <w:r>
        <w:t>Le greffier:</w:t>
      </w:r>
    </w:p>
    <w:p>
      <w:r>
        <w:t>Distribution</w:t>
      </w:r>
    </w:p>
    <w:p>
      <w:r>
        <w:t>- Me Olivier Wehrli, avocat - Ministère public de la Confédération - Office fédéral de la justice, Unité Entraide judiciaire</w:t>
      </w:r>
    </w:p>
    <w:p>
      <w:r>
        <w:t>Indication des voies de recours 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