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RR.2010.194 vom 7. März 2011</w:t>
      </w:r>
    </w:p>
    <w:p>
      <w:r>
        <w:t>Bundesstrafgericht, 2011-03-07, DE</w:t>
      </w:r>
    </w:p>
    <w:p>
      <w:r>
        <w:rPr>
          <w:b/>
        </w:rPr>
        <w:t xml:space="preserve">Quelle: </w:t>
      </w:r>
      <w:r>
        <w:t>https://mcp.opencaselaw.ch/entscheid/bstger_RR.2010.194</w:t>
      </w:r>
    </w:p>
    <w:p>
      <w:r>
        <w:t>FR: TPF RR.2010.194 du 7 mars 2011</w:t>
      </w:r>
    </w:p>
    <w:p>
      <w:r>
        <w:t>IT: TPF RR.2010.194 del 7 marzo 2011</w:t>
      </w:r>
    </w:p>
    <w:p>
      <w:pPr>
        <w:pStyle w:val="Heading2"/>
      </w:pPr>
      <w:r>
        <w:t>Regeste</w:t>
      </w:r>
    </w:p>
    <w:p>
      <w:r>
        <w:t>Internationale Rechtshilfe in Strafsachen an Brasilien. Herausgabe von Beweismitteln (Art. 74 IRSG). Vermögenssperre (Art. 33a IRSV).</w:t>
      </w:r>
    </w:p>
    <w:p>
      <w:pPr>
        <w:pStyle w:val="Heading2"/>
      </w:pPr>
      <w:r>
        <w:t>Erwägungen</w:t>
      </w:r>
    </w:p>
    <w:p>
      <w:r>
        <w:rPr>
          <w:b/>
        </w:rPr>
        <w:t>E. 29</w:t>
      </w:r>
    </w:p>
    <w:p>
      <w:r>
        <w:t>September 2010 den Antrag, das Beschwerdeverfahren sei als gegen- standslos abzuschreiben (act. 9). Das BJ beantragt die kostenfällige Ab- weisung der Beschwerde und verweist zur Begründung ihres Antrags auf die Erwägungen in der angefochtenen Schlussverfügung (act. 10). Innert erstreckter Frist mit Replik vom 1. November 2010 halten die Beschwerde- führer an den gestellten Anträgen fest (act. 13). Mit Schreiben vom 8. No- vember 2010 reichten die Beschwerdeführer verschiedene Unterlagen ein (act. 15). Diese wurden der Bundesanwaltschaft und dem BJ zusammen mit der Replik zur Stellungnahme zugestellt (act. 16). Mit Schreiben vom 17. November 2010 verzichtete das BJ auf die Einreichung einer Beschwerdeduplik und erklärte, an dem in seiner Beschwerdeantwort ge- machten Antrag festzuhalten (act. 18). Ebenso hält die Bundesanwaltschaft in ihrer Stellungnahme vom 18. November 2010 an ihrem Antrag fest (act. 19). Zu diesen Schreiben reichten die Beschwerdeführer mit Eingabe vom 13. Dezember 2010 ihre Stellungnahme ein (act. 22), welche in der Folge der Bundesanwaltschaft und dem BJ zur Kenntnis zugestellt wurde (act. 23).</w:t>
      </w:r>
    </w:p>
    <w:p>
      <w:r>
        <w:t>Auf die weiteren Ausführungen der Parteien und die eingereichten Akten wird, soweit erforderlich, in den rechtlichen Erwägungen Bezug genommen.</w:t>
      </w:r>
    </w:p>
    <w:p>
      <w:r>
        <w:t>Die II. Beschwerdekammer zieht in Erwägung:</w:t>
      </w:r>
    </w:p>
    <w:p>
      <w:r>
        <w:t>1. Die akzessorische Rechtshilfe zwischen der Schweiz und Brasilien richtet sich in erster Linie nach dem Vertrag vom 12. Mai 2004 zwischen der Schweizerischen Eidgenossenschaft und der Föderativen Republik Brasi- lien über Rechtshilfe in Strafsachen (SR 0.353.919.81, in Kraft seit 27. Ju- li 2009; nachfolgend „Rechtshilfevertrag“). Soweit der Vertrag bestimmte Fragen nicht abschliessend regelt, richtet sich die Rechtshilfe nach dem Landesrecht, namentlich dem Bundesgesetz vom 20. März 1981 über in- ternationale Rechtshilfe in Strafsachen (IRSG; SR 351.1) und der Verord- nung vom 24. Februar 1982 über internationale Rechtshilfe in Strafsachen (IRSV; SR 351.11). Das innerstaatliche Recht ist nach dem Günstigkeits- prinzip auch dann anwendbar, wenn dieses geringere Anforderungen an die Rechtshilfe stellt. Vorbehalten ist die Wahrung der Menschenrechte (BGE 135 IV 212 E. 2.3 S. 215; 123 II 595 E. 7c).</w:t>
      </w:r>
    </w:p>
    <w:p>
      <w:r>
        <w:t>2.</w:t>
      </w:r>
    </w:p>
    <w:p>
      <w:r>
        <w:t>2.1 Beim angefochtenen Entscheid handelt es sich um eine Schlussverfügung der ausführenden Bundesbehörde in internationalen Rechtshilfeangele-</w:t>
      </w:r>
    </w:p>
    <w:p>
      <w:r>
        <w:t>- 4 -</w:t>
      </w:r>
    </w:p>
    <w:p>
      <w:r>
        <w:t>genheiten, gegen welche innert 30 Tagen ab der schriftlichen Mitteilung bei der II. Beschwerdekammer des Bundesstrafgerichts Beschwerde geführt werden kann (Art. 80e Abs. 1 i.V.m. Art. 80k IRSG; Art. 37 Abs. 2 lit. a des Bundesgesetzes vom 19. März 2010 über die Organisation der Strafbehör- den des Bundes [Strafbehördenorganisationsgesetz, StBOG; SR 173.71] in Verbindung mit Art. 19 Abs. 2 des Organisationsreglements für das Bun- desstrafgericht vom 31. August 2010 [BStGerOR; SR 173.713.161]).</w:t>
      </w:r>
    </w:p>
    <w:p>
      <w:r>
        <w:t>Die Schlussverfügung vom 27. Juli 2010 wurde zuhanden des Beschwer- deführers 1 dessen Rechtsvertreter am 2. August 2010 und zuhanden der damals noch nicht vertretenen Beschwerdeführerin 2 der Bank E. AG am</w:t>
      </w:r>
    </w:p>
    <w:p>
      <w:r>
        <w:rPr>
          <w:b/>
        </w:rPr>
        <w:t>E. 30</w:t>
      </w:r>
    </w:p>
    <w:p>
      <w:r>
        <w:t>Mai 2007, E. 3, sowie der Nichteintretensentscheid des Bundesgerichts 1C.150/2007 vom 15. Juni 2007, E. 1.3 dazu).</w:t>
      </w:r>
    </w:p>
    <w:p>
      <w:r>
        <w:t>- 9 -</w:t>
      </w:r>
    </w:p>
    <w:p>
      <w:r>
        <w:t>Der Rechtshilferichter hat dabei weder Tat- noch Schuldfragen zu prüfen und grundsätzlich auch keine Beweiswürdigung vorzunehmen, sondern ist vielmehr an die Sachdarstellung im Ersuchen gebunden, soweit sie nicht durch offensichtliche Fehler, Lücken oder Widersprüche sofort entkräftet wird (vgl. BGE 132 II 81 E. 2.1 S. 85 mit Hinweisen; Urteil des Bundesge- richts 1A.90/2006 und weitere vom 30. August 2006, E. 2.1, TPF 2007 150 E. 3.2.4).</w:t>
      </w:r>
    </w:p>
    <w:p>
      <w:r>
        <w:t>4.3 Gemäss den Angaben im Rechtshilfeersuchen führen die brasilianischen Behörden entgegen der Darstellung der Beschwerdeführer eine Strafunter- suchung gegen C. und die weiteren Beschuldigten auch wegen Konkursde- likte („Fraude envers les créditeurs“, „Discrimination de créditeurs“, Détour- nement, occultation ou appropriation de biens“; s. Rechtshilfeersuchen S. 10 f. [Verfahrensakten Bundesanwaltschaft, Rubrik 1]), welche rechtshil- fefähige Straftatbestände darstellen. Die Beschwerdeführer bringen in ih- rem Schreiben vom 8. November 2010 unter Beilage von diversen Doku- menten vor, das brasilianische Strafverfahren habe gemäss den beigeleg- ten „Alegações finais“ im Ergebnis ausschliesslich Devisenvergehen zum Gegenstand (act. 15, 15.1-15.5). Mit diesen Vorbringen verkennen sie den Grundsatz, wonach sich die ersuchte Behörde nicht zu allenfalls zwischen- zeitlich im ersuchenden Staat ergangenen Entscheiden zu äussern hat. Ist in der Schweiz ein gültiges Rechtshilfeersuchen eingegangen, so ist dieses im Prinzip zu erledigen, es sei denn, die zuständige Behörde hätte den Rückzug des Ersuchens bekannt gegeben (Entscheide des Bundesstrafge- richts RR.2008.29+30 vom 12. Juni 2008, E. 3; RR.2007.145 vom 15. April 2008, E. 4.3; RR.2007.99+111 vom 10. September 2007, E. 5). Ein solcher (Teil-)Rückzug wurde vorliegend nicht bekannt gegeben, weshalb die Be- schwerdeführer aus den eingereichten Dokumenten nichts zu ihren Guns- ten ableiten können.</w:t>
      </w:r>
    </w:p>
    <w:p>
      <w:r>
        <w:t>4.4 Nach schweizerischem Recht wird gemäss Art. 163 Ziff. 1 StGB der Schuldner, der zum Schaden der Gläubiger sein Vermögen zum Schein vermindert, indem er insbesondere Vermögenswerte beiseite schafft oder verheimlicht, wenn über ihn der Konkurs eröffnet oder gegen ihn ein Ver- lustschein ausgestellt worden ist, wegen betrügerischen Konkurses bzw. Pfändungsbetrugs mit Freiheitsstrafe bis zu fünf Jahren oder mit Geldstrafe bestraft. Nach Ziff. 1 kann Täter nur der Schuldner sein. Handelt es sich dabei um eine juristische Person, sind ihre Sondereigenschaften auf deren Organe oder Vertreter zu übertragen (Art. 29 StGB; s. BGE 131 IV 49 E. 1.3.1; 116 IV 26 E. 4b). Die rechtskräftige Konkurseröffnung ist objektive Strafbarkeitsbedingung (ALEXANDER BRUNNER, Basler Kommentar, 2. Aufl., Basel 2007, N. 10 zu Art. 163 StGB). Der Schuldner braucht im Zeitpunkt</w:t>
      </w:r>
    </w:p>
    <w:p>
      <w:r>
        <w:t>- 10 -</w:t>
      </w:r>
    </w:p>
    <w:p>
      <w:r>
        <w:t>der Tat allerdings nicht bereits betrieben zu sein (GÜNTER STRATEN- WERTH/GUIDO JENNY/FELIX BOMMER, Schweizerisches Strafrecht, Besonde- rer Teil I: Straftaten gegen Individualinteressen, 7. Aufl., Bern 2010, S. 517 N. 4). Die Tathandlungen können auch vor Einleitung des Konkursverfah- rens begangen werden (ANDREAS DONATSCH, Strafrecht III, Delikte gegen den Einzelnen, 9. Aufl., Zürich/Basel/Genf 2008, S. 330). Zwischen Täter- handlung und dem Konkurs braucht sodann kein Kausalzusammenhang zu bestehen (vgl. TRECHSEL/OGG, Schweizerisches Strafgesetzbuch Praxis- kommentar, Zürich/St. Gallen 2008, Art. 163 StGB N. 10). Die Tathandlung muss aber objektiv geeignet sein, sich zum Schaden der Gläubiger auszu- wirken (DONATSCH, a.a.O., S. 331). Davon ausgehend ist für Tathandlun- gen vor Konkurseröffnung in subjektiver Hinsicht u.a. vorauszusetzen, dass der Täter im Bewusstsein des ihm drohenden Vermögenszusammenbruchs handelt, sich also bereits in bedrängter Vermögenslage befindet und mit dem Eintritt der Zwangsvollstreckung rechnen muss. Zusätzlich muss er mindestens in Kauf nehmen, dass er den Gläubigern durch sein Verhalten einen Vermögensschaden zufügen könnte (BGE 74 IV 38; TRECHSEL/OGG, a.a.O., Art. 163 N. 9, mit Hinweisen auf die Rechtsprechung; STRATEN- WERTH/JENNY/BOMMER, a.a.O., S. 520).</w:t>
      </w:r>
    </w:p>
    <w:p>
      <w:r>
        <w:t>4.5 Die brasilianischen Behörden werfen den beschuldigten Verantwortlichen der in Konkurs gegangenen F. SA verschiedene kriminelle Geschäftsprak- tiken vor (Verfahrensakten Bundesanwaltschaft, Rubrik 1). Da die Beweis- erhebungen und Beweismittelherausgaben für mehrere Sachverhalte ge- meinsam erfolgten bzw. erfolgen sollen, genügt es für die Gewährung der Rechtshilfe vorliegend, wenn sich einer der im Ersuchen dargelegten Sachverhalte unter einen schweizerischen Straftatbestand subsumieren lässt, sofern die weiteren Rechtshilfevoraussetzungen erfüllt sind (s. Ent- scheid des Bundesstrafgerichts RR.2009.269-273 vom 3. August 2010, E. 7.4).</w:t>
      </w:r>
    </w:p>
    <w:p>
      <w:r>
        <w:t>Konkret soll C. als Direktor und Hauptaktionär der F. SA zusammen mit den weiteren Beschuldigten unter anderem dafür verantwortlich sein, dass zwischen den Jahren 1992 bis 1999 Einnahmen der F. SA in Millionenhöhe (USD) unrechtmässigerweise nicht in der offiziellen Buchhaltung aufge- führt, sondern in einer parallelen Buchhaltung verbucht worden seien. Ein Teil der Vermögenswerte sei sodann auf Konten verschiedener ausländi- scher Gesellschaften transferiert worden, wodurch nebst illegalem Geld- oder Devisentransfer auch die Verschleierung der Herkunft der Vermö- genswerte bezweckt worden sei. Diese Geschäftspraktiken seien einer der Hauptgründe, welche die F. SA im Jahre 1999 in den Konkurs getrieben und zu einem immensen Schaden für die Gläubiger der Gesellschaft ge-</w:t>
      </w:r>
    </w:p>
    <w:p>
      <w:r>
        <w:t>- 11 -</w:t>
      </w:r>
    </w:p>
    <w:p>
      <w:r>
        <w:t>führt hätten. Raffiniert sei insbesondere die Strategie der Unternehmens- spitze gewesen, ein Vergleichsverfahren zur Abwendung des Konkurses zu konzipieren, als sich bereits 1998 der Niedergang des Unternehmens deut- lich abgezeichnet habe. Deren Ziel sei nicht die Sanierung der F. SA gewe- sen, sondern das Hinauszögern der Bankrotterklärung, welche unaus- weichlich gewesen sei (Verfahrensakten Bundesanwaltschaft, Rubrik 1).</w:t>
      </w:r>
    </w:p>
    <w:p>
      <w:r>
        <w:t>4.6 Bei einer prima vista Beurteilung kann der vorstehend wiedergegebene Sachverhalt nach schweizerischem Recht ohne weiteres unter den Tatbe- stand des betrügerischen Konkurses im Sinne von Art. 163 Ziff. 1 StGB (i.V.m. Art. 29 StGB) subsumiert werden. Dieser Sachverhaltsdarstellung, welche keine offensichtlichen Fehler, Lücken oder Widersprüche enthält und damit für den Rechtshilferichter bindend ist (s. supra Ziff. 4.2), sind im Einzelnen die Tatbestandsmerkmale zu entnehmen. Die Nichtbilanzierung von Vermögenswerten einer später in Konkurs gegangenen Schuldnerin und der Transfer (zumindest eines Teils) jener auf Konten ausländischer Gesellschaften sind objektiv geeignet, sich zum Schaden der Gläubiger auszuwirken. Spätestens ab 1998, als sich der Niedergang des Unterneh- mens deutlich abzeichnete, hat C. als oberstes Organ der Schuldnerin in Kauf genommen, dass er den Gläubigern durch sein Verhalten einen Ver- mögensschaden würde zufügen können.</w:t>
      </w:r>
    </w:p>
    <w:p>
      <w:r>
        <w:t>Nach dem Gesagten ist der im Rechtshilfeersuchen dargestellte Sachver- haltsvorwurf genügend konkret dargestellt, um eine Subsumtion unter ei- nen schweizerischen Tatbestand vornehmen zu können. Er erfüllt daher die Anforderungen von Art. 6 Rechtshilfevertrag. An diesem Ergebnis vermö- gen die Einwendungen der Beschwerdeführer, welche sich auf die bestrit- tene Tatbeteiligung bzw. Tätereigenschaft des Beschwerdeführers 1 als mutmasslichen Mittäter beziehen (act. 1 S. 7), nichts zu ändern, weshalb darauf nicht weiter einzugehen ist. Ob der Sachverhalt auch unter andere Tatbestände subsumiert werden kann, muss nicht weiter geprüft werden (s. supra Ziff. 4.2).</w:t>
      </w:r>
    </w:p>
    <w:p>
      <w:r>
        <w:t>4.7 Zusammenfassend steht demnach fest, dass sich auch die im Hinblick auf das Erfordernis der doppelten Strafbarkeit erhobene Rüge als unbegründet erweist.</w:t>
      </w:r>
    </w:p>
    <w:p>
      <w:r>
        <w:t>5. Soweit die Beschwerdeführer vorbringen, das Strafverfahren betreffe (auch) nicht rechtshilfefähige Delikte (s. auch Ziff. 3.3, 4.1 und 4.3), ist dar- auf hinzuweisen, dass die Beschwerdegegnerin die angefochtene Schluss- verfügung mit dem üblichen Spezialitätsvorbehalt versehen hat, wonach die in der Schweiz gewonnenen Erkenntnisse in Verfahren wegen Taten, bei</w:t>
      </w:r>
    </w:p>
    <w:p>
      <w:r>
        <w:t>- 12 -</w:t>
      </w:r>
    </w:p>
    <w:p>
      <w:r>
        <w:t>denen Rechtshilfe nicht zulässig ist, weder für Ermittlungen benützt noch als Beweismittel verwendet werden dürfen (act. 1.2). Es wurden dabei im Einzelnen das Verwertungsverbot erläutert und u.a. die nach schweizeri- schem Recht als Fiskaldelikte geltenden Taten festgehalten. Die Einhaltung dieses Spezialitätsvorbehaltes durch Staaten, welche – wie vorliegend – mit der Schweiz durch einen Rechtshilfevertrag verbunden sind, wird nach dem völkerrechtlichen Vertrauensprinzip als selbstverständlich vorausge- setzt, ohne dass die Einholung einer ausdrücklichen Zusicherung notwen- dig wäre (vgl. Urteil des Bundesgerichts 1A.105/2001 vom 8. August 2001, E. 2e; BGE 117 Ib 64 E. 5f, je m.w.H.). Für eine gegenteilige Annahme be- stehen konkret keine Anhaltspunkte. Unter diesem Titel liegt demnach kein Grund zur Verweigerung der Herausgabe der fraglichen Bankdokumente und der Kontosperren vor. Soweit die Beschwerdeführer mit ihren Ausfüh- rungen beiläufig einen solchen Verweigerungsgrund geltend machen woll- ten, erwiese sich die entsprechende Rüge als unbegründet.</w:t>
      </w:r>
    </w:p>
    <w:p>
      <w:r>
        <w:t>6.</w:t>
      </w:r>
    </w:p>
    <w:p>
      <w:r>
        <w:t>6.1 Die Beschwerdeführer beanstanden schliesslich die mangelnde Relevanz der zu übermittelnden Unterlagen für das brasilianische Strafverfahren (act. 1 S. 8 ff.).</w:t>
      </w:r>
    </w:p>
    <w:p>
      <w:r>
        <w:t>6.2 Rechtshilfemassnahmen haben generell dem Prinzip der Verhältnismäs- sigkeit zu genügen (ZIMMERMANN, a.a.O., S. 669 f., N. 715, mit Verweisen auf die Rechtsprechung; Entscheid des Bundesstrafgerichts RR.2007.64 vom 3. September 2007, E. 3.2). Die akzessorische Rechtshilfe ist nur zu- lässig, soweit sie für ein Verfahren in strafrechtlichen Angelegenheiten im Ausland erforderlich erscheint oder dem Beibringen der Beute dient (vgl. Art. 63 Abs. 1 IRSG). Die internationale Zusammenarbeit kann nur abgelehnt werden, wenn die verlangten Unterlagen mit der verfolgten Straf- tat in keinem Zusammenhang stehen und offensichtlich ungeeignet sind, die Untersuchung voranzutreiben, so dass das Ersuchen nur als Vorwand für eine unzulässige Beweisausforschung (“fishing expedition“) erscheint.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diejenigen Akten- stücke zu übermitteln, die sich auf den im Rechtshilfeersuchen dargelegten Sachverhalt beziehen können (sog. potentielle Erheblichkeit). Nicht zuläs- sig ist es, den ausländischen Behörden nur diejenigen Unterlagen zu über- lassen, die den im Rechtshilfeersuchen festgestellten Sachverhalt mit Si- cherheit beweisen (zum Ganzen BGE 122 II 367 E. 2c S. 371; 121 II 241</w:t>
      </w:r>
    </w:p>
    <w:p>
      <w:r>
        <w:t>- 13 -</w:t>
      </w:r>
    </w:p>
    <w:p>
      <w:r>
        <w:t>E. 3a S. 242 f.; Urteile des Bundesgerichts 1A.115/2000 vom 16. Ju- ni 2000, E. 2a; 1A.182/2001 vom 26. März 2002, E. 4.2; 1A.234/2005 vom</w:t>
      </w:r>
    </w:p>
    <w:p>
      <w:r>
        <w:rPr>
          <w:b/>
        </w:rPr>
        <w:t>E. 31</w:t>
      </w:r>
    </w:p>
    <w:p>
      <w:r>
        <w:t>Januar 2006, E. 3.2; 1A.270/2006 vom 13. März 2007, E. 3 ; Entschei- de des Bundesstrafgerichts RR.2007.24 vom 8. Mai 2007, E. 4.1; RR.2007.90 vom 26. September 2007, E. 7.2). Zielt das Rechtshilfeersu- chen auf die Ermittlung ab, auf welchem Weg Geldmittel strafbarer Her- kunft verschoben worden sind, so sind die Behörden des ersuchenden Staates grundsätzlich über alle Transaktionen zu informieren, die von Ge- sellschaften und über Konten getätigt worden sind, welche in die Angele- genheit verwickelt sind (BGE 121 II 241 E. 3c S. 244; Urteile des Bundes- gerichts 1A.7/2007 vom 3. Juli 2007, E. 7.2; 1A.79/2005 vom 27. Ap- ril 2005, E. 4.1).</w:t>
      </w:r>
    </w:p>
    <w:p>
      <w:r>
        <w:t>Der Grundsatz der Verhältnismässigkeit verbietet es der ersuchten Behör- de sodann, über das an sie gerichtete Ersuchen hinauszugehen und dem ersuchenden Staat mehr zu gewähren als er verlangt hat (Übermassverbot; BGE 115 Ib 186 E. 4 S. 192 mit Hinweisen). Um festzustellen, ob der ersu- chende Staat eine bestimmte Massnahme verlangt hat, muss die ersuchte Behörde das Rechtshilfeersuchen nach dem Sinne auslegen, der ihm ver- nünftgerweise zukommt. Dabei spricht nichts gegen eine weite Auslegung, soweit erstellt ist, dass auf dieser Grundlage alle Voraussetzungen für die Gewährung der Rechtshilfe erfüllt sind. Damit können unnötige Prozess- leerläufe vermieden werden (BGE 121 II 241 E. 3a S. 243; Urteile des Bun- desgerichts 1A.227/2006 vom 22. Februar 2007, E. 2.5; 1A.303/2004 vom 29. März 2005, E. 4.2; Entscheid des Bundesstrafgerichts RR.2009.257 vom 29. März 2010, E. 4.2 m.w.H.). Bei Ersuchen um Kontenerhebungen sind nach der Praxis des Bundesgerichts grundsätzlich alle sichergestellten Aktenstücke zu übermitteln, welche sich auf den im Ersuchen dargelegten Verdacht beziehen können. Erforderlich ist mithin, dass ein ausreichender sachlicher Konnex zwischen dem untersuchten Sachverhalt und den fragli- chen Dokumenten erstellt ist (BGE 129 II 462 E. 5.3 S. 468 m.w.H.).</w:t>
      </w:r>
    </w:p>
    <w:p>
      <w:r>
        <w:t>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w:t>
      </w:r>
    </w:p>
    <w:p>
      <w:r>
        <w:t>Es ist allerdings auch Sache des von der Rechtshilfemassnahme Betroffe- nen, klar und genau aufzuzeigen, inwiefern die zu übermittelnden Unterla- gen und Auskünfte den Rahmen des Ersuchens überschreiten oder für das ausländische Verfahren von keinerlei Interesse sein sollen (BGE 122 II 367</w:t>
      </w:r>
    </w:p>
    <w:p>
      <w:r>
        <w:t>- 14 -</w:t>
      </w:r>
    </w:p>
    <w:p>
      <w:r>
        <w:t>E. 2c S. 371 f.). Er hat die Obliegenheit, schon im Stadium der Ausführung des Ersuchens (bzw. der erstinstanzlichen Rechtshilfeverfügung) an der sachgerechten Ausscheidung beschlagnahmter Dokumente nötigenfalls mitzuwirken, allfällige Einwände gegen die Weiterleitung einzelner Akten- stücke (bzw. Passagen daraus), welche für die Strafuntersuchung offen- sichtlich entbehrlich sind, im Rahmen seiner Parteirechte gegenüber der ausführenden Behörde rechtzeitig und konkret darzulegen und diese Ein- wände auch ausreichend zu begründen. Dies gilt besonders bei einer kom- plexen Untersuchung mit zahlreichen Akten. Die Beschwerdeinstanz forscht nicht von sich aus nach Aktenstücken, die im ausländischen Verfah- ren (mit Sicherheit) nicht erheblich sein könnten (BGE 130 II 14 E. 4.3 S. 16; 126 II 258 E. 9b/aa S. 262; Urteile des Bundesgerichts 1A.223/2006 vom 2. April 2007, E. 4.1, sowie 1A.184/2004 vom 22. April 2005, E. 3.1).</w:t>
      </w:r>
    </w:p>
    <w:p>
      <w:r>
        <w:t>Ob die Beschwerdeführer mit der pauschalen Bestreitung der potentiellen Erheblichkeit in ihrem Schreiben vom 7. September 2009 (Verfahrensakten Bundesanwaltschaft, Ordner II, Rubrik 14) der vorgenannten Obliegenheit nachgekommen sind, kann mit Blick auf die nachfolgenden Erwägungen of- fen bleiben.</w:t>
      </w:r>
    </w:p>
    <w:p>
      <w:r>
        <w:t>6.3 Die strittigen Bankunterlagen betreffen vier auf den Beschwerdeführer 1 lautende Kundenbeziehungen bei der Bank E. AG, wobei in zwei Fällen die Beschwerdeführerin 2 Kontomitinhaberin ist. Im Rechtshilfeersuchen führen die brasilianischen Behörden aus, auch der Beschwerdeführer 1, welcher Direktor der G. S.A. in Uruguay (einer zur Unternehmensgruppe F. SA ge- hörenden Gesellschaft) gewesen sei, habe die in der parallelen Buchhal- tung aufgeführten Vermögenswerte verwaltet. Sie geben weiter an, über konkrete Hinweise auf Kapitalbewegungen auf ein Konto bei der Bank D. in Lausanne (heute Bank E. AG) zu verfügen. Nach der vorstehend zitierten Rechtsprechung ist unter solchen Umständen ein ausreichender sachlicher Konnex zwischen dem untersuchten Sachverhalt und den Konten des Be- schwerdeführers 1 gegeben. Die brasilianischen Strafverfolgungsbehörden sind grundsätzlich über alle Transaktionen zu informieren, die vom be- schuldigten Beschwerdeführer 1 über diese Konten getätigt worden sind. Entgegen der Annahme der Beschwerdeführer ist ein „Nachweis dafür, dass die besagten Konti mit dem Fall F. SA etwas zu tun haben“ (act. 1 S. 12), nicht erforderlich. Inwiefern die zu übermittelnden Bankunterlagen für das ausländische Verfahren von keinerlei Interesse sein sollen, haben die Beschwerdeführer mit ihren Vorbringen nicht aufgezeigt und ist auch nicht ersichtlich. Was sie dagegen einwenden, betrifft Fragen der Beweis- würdigung, die im Rechtshilfeverfahren nicht zu prüfen sind. Dies gilt ins- besondere im Hinblick auf ihre Ausführungen zu Herkunft und Entwicklung</w:t>
      </w:r>
    </w:p>
    <w:p>
      <w:r>
        <w:t>- 15 -</w:t>
      </w:r>
    </w:p>
    <w:p>
      <w:r>
        <w:t>der Vermögenswerte auf diesen Konten sowie zur Verfügungsberechtigung darüber (s. act. 1 S. 8 -13). Der geltend gemachte Umstand, wonach die Beschwerdeführerin 2 im ausländischen Strafverfahren nicht beschuldigt wird, steht per se der Leistung von Rechtshilfe nicht entgegen (s. supra Ziff. 4.2). Dies gilt auch hinsichtlich der angeordneten Vermögenssperren, welche sie als Kontenmitinhaberin betreffen. Sollten sich die Verdachts- momente der brasilianischen Strafverfolgungsbehörden bestätigen und die beschlagnahmten Vermögenswerte tatsächlich aus einer verübten und vom ersuchenden Staat verfolgten strafbaren Handlung herrühren, können die- se Vermögenswerte gemäss Art. 12 Ziff. 1 Rechtshilfevertrag (vgl. auch Art. 74a Abs. 1 IRSG) zwecks Einziehung an den ersuchenden Staat he- rausgegeben werden. Auch vor diesem Hintergrund erscheinen die verfüg- ten Kontosperren als gerechtfertigt. Im Lichte dieser Ausführungen ist eine Verletzung des Verhältnismässigkeitsprinzips sowohl bezüglich der zu übermittelnden Bankunterlagen wie auch hinsichtlich der angeordneten Kontensperren nicht auszumachen. Die Beschwerde erweist sich auch in diesem Punkt als unbegründet.</w:t>
      </w:r>
    </w:p>
    <w:p>
      <w:r>
        <w:t>7. Bei diesem Ausgang des Verfahrens werden die Beschwerdeführer kos- tenpflichtig (Art. 63 Abs. 1 VwVG i.V.m. Art. 39 Abs. 2 lit. b StBOG). Für die Berechnung der Gerichtsgebühr gelangt gemäss Art. 63 Abs. 5 VwVG i.V.m. Art. 73 StBOG das Reglement des Bundesstrafgerichts über die Kos- ten, Gebühren und Entschädigungen in Bundesstrafverfahren vom 31. Au- gust 2010 (BStKR; SR 173.713.162) zur Anwendung. Die Gerichtsgebühr ist vorliegend auf Fr. 7’000.-- festzusetzen (vgl. Art. 5 und Art. 8 Abs. 3 lit. b BStKR), unter Anrechnung des geleisteten Kostenvorschusses in der glei- chen Höhe.</w:t>
      </w:r>
    </w:p>
    <w:p>
      <w:r>
        <w:t>- 16 -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