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RR.2010.189 vom 4. November 2010</w:t>
      </w:r>
    </w:p>
    <w:p>
      <w:r>
        <w:t>Bundesstrafgericht, 2010-11-04, IT</w:t>
      </w:r>
    </w:p>
    <w:p>
      <w:r>
        <w:rPr>
          <w:b/>
        </w:rPr>
        <w:t xml:space="preserve">Quelle: </w:t>
      </w:r>
      <w:r>
        <w:t>https://mcp.opencaselaw.ch/entscheid/bstger_RR.2010.189</w:t>
      </w:r>
    </w:p>
    <w:p>
      <w:r>
        <w:t>FR: TPF RR.2010.189 du 4 novembre 2010</w:t>
      </w:r>
    </w:p>
    <w:p>
      <w:r>
        <w:t>IT: TPF RR.2010.189 del 4 novembre 2010</w:t>
      </w:r>
    </w:p>
    <w:p>
      <w:pPr>
        <w:pStyle w:val="Heading2"/>
      </w:pPr>
      <w:r>
        <w:t>Regeste</w:t>
      </w:r>
    </w:p>
    <w:p>
      <w:r>
        <w:t>Assistenza giudiziaria internazionale in materia penale all'Italia. Consegna di mezzi di prova (art. 74 AIMP). Esposto dei fatti. Proporzionalità e fishing expedition.</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dalla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dell'Accordo italo-svizzero; DTF 136 IV 82 consid. 3.1; 123 II 134 consid. 1a; 122 II 140 consid. 2). Il principio di favore vale anche nell'appli- cazione delle pertinenti norme di diritto internazionale (v. art. 48 n. 2 CAS). È fatto salvo il rispetto dei diritti fondamentali (DTF 135 IV 212 consid. 2.3; 123 II 595 consid. 7c).</w:t>
      </w:r>
    </w:p>
    <w:p>
      <w:r>
        <w:rPr>
          <w:b/>
        </w:rPr>
        <w:t>E. 1.3</w:t>
      </w:r>
    </w:p>
    <w:p>
      <w:r>
        <w:t>Il ricorso è stato tempestivamente interposto contro una decisione di chiu- sura dell'autorità federale d'esecuzione (v. art. 80e cpv. 1 e 80k AIMP). La legittimazione di A., titolare del conto oggetto della criticata misura d'assi- stenza, è pacifica (v. art. 80h lett. b AIMP e art. 9a OAIMP; DTF 118 Ib 547 consid. 1d; TPF 2007 79 consid. 1.6 pag. 82).</w:t>
      </w:r>
    </w:p>
    <w:p>
      <w:r>
        <w:rPr>
          <w:b/>
        </w:rPr>
        <w:t>E. 2</w:t>
      </w:r>
    </w:p>
    <w:p>
      <w:r>
        <w:t>Il ricorrente sostiene che la richiesta di assistenza è vaga, confusa e con- traddittoria.</w:t>
      </w:r>
    </w:p>
    <w:p>
      <w:r>
        <w:rPr>
          <w:b/>
        </w:rPr>
        <w:t>E. 2.1</w:t>
      </w:r>
    </w:p>
    <w:p>
      <w:r>
        <w:t>Gli art. 14 CEAG, 27 n. 1 CRic e 28 AIMP esigono in sostanza che la do- manda di assistenza indichi il suo oggetto, il motivo, la qualificazione giuri-</w:t>
      </w:r>
    </w:p>
    <w:p>
      <w:r>
        <w:t>- 4 -</w:t>
      </w:r>
    </w:p>
    <w:p>
      <w:r>
        <w:t>dica dei reati, presentando altresì un breve esposto dei fatti essenziali, al fine di permettere allo Stato rogato di verificare che non sussistano condi- zioni ostative all'assistenza (DTF 129 II 97 consid. 3; 118 Ib 111 consid. 5b pag. 121,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 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 cerca indiscriminata di prove (v. su questo tema DTF 129 II 97 consid. 3.1; 125 II 65 consid. 6b/aa pag. 73; 122 II 367 consid. 2c). L'esame della col- pevolezza è riservato al giudice straniero del merito, non a quello svizzero dell'assistenza (DTF 113 Ib 276 consid. 3a; 112 Ib 576 consid. 3).</w:t>
      </w:r>
    </w:p>
    <w:p>
      <w:r>
        <w:rPr>
          <w:b/>
        </w:rPr>
        <w:t>E. 2.2</w:t>
      </w:r>
    </w:p>
    <w:p>
      <w:r>
        <w:t>Nella sua rogatoria l'autorità italiana afferma che il procedimento a carico del ricorrente è nato in seguito a elementi emersi nel corso di precedenti indagini per riciclaggio ed associazione a delinquere a carico di altre per- sone, tra le quali C., amministratore della fiduciaria svizzera D. SA. Tale società avrebbe intrattenuto rapporti con il ricorrente. Sulla base delle di- chiarazioni rese da C., confermate sia dalla coindagata E. che dalla docu- mentazione esaminata dalla Guardia di Finanza, è emerso che la D. SA ha messo a disposizione del ricorrente la società ungherese F. Ktf per la con- clusione di contratti fittizi con le società italiane G. S.r.l., H. S.r.l., I. S.r.l., J. S.r.l. e K. S.p.A., tutte operanti nel settore delle commesse pubbliche. In base a tali contratti F. Ktf avrebbe emesso fatture fittizie a fronte delle quali le società italiane avrebbero provveduto a trasferire somme di denaro in Ungheria. L'organizzazione della D. SA avrebbe poi fatto trasferire dette somme su un conto della Banca L. a Ginevra e quindi fatto consegnare il denaro in contanti allo stesso ricorrente in Italia. Quest'ultimo avrebbe riferi- to a C. che si trattava dei compensi per aver procurato commesse pubbli- che alle società italiane, in particolare servizi verso le Poste Italiane. Se- condo quanto riferito da C., il ricorrente avrebbe dichiarato porsi come cer- niera tra il mondo politico ed il mondo imprenditoriale ritenendo redditizia questa attività. Nel 2008 il ricorrente è stato nominato Responsabile Rela- zioni Istituzionali della Camera dei deputati. Sarebbe emerso in particolare che egli avrebbe ricevuto circa EUR 400'000.- dal gruppo K., attraverso quattro movimenti finanziari estero su estero, provenienti da compagnie e- stere ricollegabili al gruppo K.: EUR 100'000.- circa dalla M. Ltd; EUR 97'500.- da N. Corp.; EUR 78'000.- dalla società O.; EUR 125'000.- da P. Limited. Tali bonifici in favore della F. Ktf sarebbero stati privi di documen-</w:t>
      </w:r>
    </w:p>
    <w:p>
      <w:r>
        <w:t>- 5 -</w:t>
      </w:r>
    </w:p>
    <w:p>
      <w:r>
        <w:t>tazione di supporto (ad es. fatture). Il ricorrente avrebbe riferito a C. che si sarebbe trattato del compenso per aver favorito la K. nell'assegnazione di lavori a Roma e nella zona di Lecco. In conclusione, questi pagamenti, so- prattutto quelli ricevuti dalla K. attraverso strutture off-shore estero su este- ro, apparirebbero retribuzioni non dovute, finalizzate alla corruzione di pub- blici ufficiali. Sulla base degli elementi acquisiti, è stata effettuata una per- quisizione presso l'ufficio del ricorrente a Roma, in occasione della quale è stata rinvenuta una lettera indirizzata al dott. Q. presso la Banca B. a Lu- gano, con cui veniva disposto un bonifico di EUR 90'000.- a favore del con- to denominato n. 2 da prelevare dal conto denominato n. 1 di pertinenza del ricorrente.</w:t>
      </w:r>
    </w:p>
    <w:p>
      <w:r>
        <w:t>Orbene, da quanto precede emerge chiaramente che l'esposto dei fatti pre- sentato dall'autorità rogante non è né vago né contraddittorio, ma al contra- rio permette all'autorità rogata di valutare in maniera esaustiva il contenuto della procedura penale all'estero, ragione per cui la censura del ricorrente va respinta.</w:t>
      </w:r>
    </w:p>
    <w:p>
      <w:r>
        <w:rPr>
          <w:b/>
        </w:rPr>
        <w:t>E. 3</w:t>
      </w:r>
    </w:p>
    <w:p>
      <w:r>
        <w:t>L'insorgente censura la violazione del principio della proporzionalità per avere il Ministero pubblico ticinese ordinato la trasmissione di documenti ir- rilevanti per il procedimento estero. La rogatoria italiana costituirebbe in re- altà una ricerca indiscriminata di prove.</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w:t>
      </w:r>
    </w:p>
    <w:p>
      <w:r>
        <w:t>- 6 -</w:t>
      </w:r>
    </w:p>
    <w:p>
      <w:r>
        <w:t>II 65 consid. 6b/aa pag. 73 e rinvii). Questo genere di inchieste non è con- 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 Ib 257 consid. 5c), o ancora peggio andare alla ricerca di eventuali reati mediante indagini "a strascico" che non nascono da una concreta notitia criminis.</w:t>
      </w:r>
    </w:p>
    <w:p>
      <w:r>
        <w:rPr>
          <w:b/>
        </w:rPr>
        <w:t>E. 3.2</w:t>
      </w:r>
    </w:p>
    <w:p>
      <w:r>
        <w:t>Nella fattispecie, l'utilità potenziale della documentazione di cui l'autorità rogata ha disposto la trasmissione è certamente data. Oltre a quanto già esposto in precedenza (v. supra consid. 2.2), va sottolineato che il ricorren- te è indagato in Italia per corruzione, sia per aver procurato commesse pubbliche a società italiane che per aver utilizzato le stesse società per cor- rompere pubblici ufficiali al fine di favorire società italiane nell'aggiudicazio- ne di gare pubbliche. L'analisi dei conti a lui riconducibili è in questo ambito chiaramente giustificata. Inoltre, le ipotesi investigative italiane poggiano, oltre che su documentazione già acquisita dalla Guardia di Finanza, su due testimonianze, quelle di C. e di E., allegate alla rogatoria stessa. Tali ele- menti risultano certamente sufficienti per accordare assistenza all'autorità rogante. Per quanto concerne la documentazione bancaria, data la natura dei reati ipotizzati, essa risulta necessaria nella sua totalità. Come retta- mente rilevato dall'autorità d'esecuzione, la documentazione non può esse- re circoscritta al periodo che va dal 2008 in poi, visto che le ipotesi di reato non si limitano soltanto a fatti legati all'attività di responsabile delle relazioni istituzionali della Camera dei deputati, ma si estendono alla violazione dei doveri di funzione di terzi funzionari pubblici. Quando le autorità estere chiedono informazioni su conti bancari allo scopo di ricostruire il flusso di fondi di sospetta origine criminale, la natura stessa di dette inchieste rende verosimile la necessità di acquisire l'integralità della documentazione ban- caria. Ciò perché gli inquirenti debbono poter individuare il titolare giuridico ed economico del conto e sapere a quali persone sia pervenuto l'eventuale provento del reato. La trasmissione dell'intera documentazione potrà evita- re altresì l'inoltro di eventuali domande complementari (DTF 136 IV 82 consid. 4.1; 121 II 241 consid. 3; sentenza del Tribunale federale 1C_486/2008 dell'11 novembre 2008, consid. 2.4). Si tratta di una maniera di procedere necessaria, se del caso, ad accertare anche l'estraneità del- l'interessato (DTF 129 II 462 consid. 5.5; sentenze del Tribunale federale 1A.182/2006 del 9 agosto 2007, consid. 2.3 e 3.2; 1A.52/2007 del 20 luglio 2007, consid. 2.1.3; 1A.227/2006 del 22 febbraio 2007, consid. 3.2; 1A.195/2005 del 1° settembre 2005 in fine; 1A.79/2005 del 27 aprile 2005, consid. 4.1). Costatata la sufficiente relazione tra le misure d'assistenza ri- chieste e l'oggetto del procedimento penale estero, spetterà al giudice este-</w:t>
      </w:r>
    </w:p>
    <w:p>
      <w:r>
        <w:t>- 7 -</w:t>
      </w:r>
    </w:p>
    <w:p>
      <w:r>
        <w:t>ro del merito valutare se dalla documentazione sequestrata emerge in con- creto una connessione penalmente rilevante tra i fatti perseguiti all'estero ed il conto oggetto della decisione impugnata. Risulta comunque evidente che l'autorità rogante non si sta assolutamente muovendo a caso nella ri- cerca di materiale probatorio, soprattutto se, come nella fattispecie, con la domanda di assistenza essa sollecita l'invio di documentazione concernen- te un conto intestato al ricorrente. Visto tutto quanto precede, vi è da con- cludere che la domanda di assistenza estera non costituisce una fishing expedition e la trasmissione della documentazione litigiosa non viola il prin- cipio della proporzionalità.</w:t>
      </w:r>
    </w:p>
    <w:p>
      <w:r>
        <w:rPr>
          <w:b/>
        </w:rPr>
        <w:t>E. 4</w:t>
      </w:r>
    </w:p>
    <w:p>
      <w:r>
        <w:t>In conclusione, il ricorso va respinto. Le spese seguono la soccombenza (v. art. 63 cpv. 1 della legge federale sulla procedura amministrativa del 20 dicembre 1968 [PA; RS 172.021] richiamato l’art. 30 lett. b LTPF). La tassa di giustizia è calcolata giusta l’art. 3 del Regolamento dell’11 febbraio 2004 sulle tasse di giustizia del Tribunale penale federale (RS 173.711.32), ri- chiamato l'art. 63 cpv. 5 PA, ed è fissata nella fattispecie a fr. 5'000.-- a ca- rico del ricorrente; essa è coperta dall'anticipo delle spese già versato.</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