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RR.2010.177 vom 21. Oktober 2010</w:t>
      </w:r>
    </w:p>
    <w:p>
      <w:r>
        <w:t>Bundesstrafgericht, 2010-10-21, FR</w:t>
      </w:r>
    </w:p>
    <w:p>
      <w:r>
        <w:rPr>
          <w:b/>
        </w:rPr>
        <w:t xml:space="preserve">Quelle: </w:t>
      </w:r>
      <w:r>
        <w:t>https://mcp.opencaselaw.ch/entscheid/bstger_RR.2010.177</w:t>
      </w:r>
    </w:p>
    <w:p>
      <w:r>
        <w:t>FR: TPF RR.2010.177 du 21 octobre 2010</w:t>
      </w:r>
    </w:p>
    <w:p>
      <w:r>
        <w:t>IT: TPF RR.2010.177 del 21 ottobre 2010</w:t>
      </w:r>
    </w:p>
    <w:p>
      <w:pPr>
        <w:pStyle w:val="Heading2"/>
      </w:pPr>
      <w:r>
        <w:t>Regeste</w:t>
      </w:r>
    </w:p>
    <w:p>
      <w:r>
        <w:t>Entraide judiciaire internationale en matière pénale à la Belgique. Saisie de documents (art. 80e al. 2 let. a EIMP). Production de la demande d'entraide (art. 80b al. 1 EIMP). Mesure provisoire (art. 18 al. 1 EIMP).</w:t>
      </w:r>
    </w:p>
    <w:p>
      <w:pPr>
        <w:pStyle w:val="Heading2"/>
      </w:pPr>
      <w:r>
        <w:t>Erwägungen</w:t>
      </w:r>
    </w:p>
    <w:p>
      <w:r>
        <w:rPr>
          <w:b/>
        </w:rPr>
        <w:t>E. 14</w:t>
      </w:r>
    </w:p>
    <w:p>
      <w:r>
        <w:t>juillet 2010 a mis à néant toutes les décisions prises dans le cadre de la procédure d’entraide et que, en conséquence, il n’existe aucune décision valable de saisie des documents, qui doivent dès lors lui être retournés;</w:t>
      </w:r>
    </w:p>
    <w:p>
      <w:r>
        <w:t>- par sa duplique du 5 octobre 2010, le Juge d’instruction a maintenu la saisie desdits documents, au motif qu’une demande complémentaire avait été déposée le 16 septembre 2010;</w:t>
      </w:r>
    </w:p>
    <w:p>
      <w:r>
        <w:t>- ce faisant, le Juge d’instruction a ordonné de facto des mesures provi- soires au sens de l’art. 18 al. 1 EIMP, bien qu’il n’ait pas fait mention expresse de cette disposition, en annonçant que la requête complé- mentaire du 16 septembre 2010, qui semblait volumineuse, ferait pro- chainement l’objet d’une décision d’entrée en matière puis de clôture;</w:t>
      </w:r>
    </w:p>
    <w:p>
      <w:r>
        <w:t>- en effet, la transmission, a fortiori la saisie des documents, a manifes- tement été demandée (conformément à cette disposition) par les autori- tés belges par le biais de leurs demandes précédentes, réactivées une fois encore par le complément en question;</w:t>
      </w:r>
    </w:p>
    <w:p>
      <w:r>
        <w:t>- l’absence de décision au sens strict du Juge d’instruction est sans im- portance, étant donné que sont considérées comme décisions les me- sures prises par les autorités dans des cas d’espèce, fondées sur le droit public fédéral et ayant pour objet, notamment, de rejeter ou de dé- clarer irrecevables des demandes tendant à créer, modifier, annuler ou constater des droits ou obligations (art. 5 al. 1 let. c de la loi fédérale sur la procédure administrative, PA; RS 172.021);</w:t>
      </w:r>
    </w:p>
    <w:p>
      <w:r>
        <w:t>- par sa faculté à modifier sa décision jusqu’à l’envoi de sa réponse (art. 58 al. 1 PA), respectivement de sa duplique (arrêt du Tribunal pénal fé- déral RR.2009.155 du 7 mai 2009, consid. 2.3; PFLEIDERER, in: Wald- mann/Weissenberger, Praxiskommentar VwVG, 2009, ad art. 58, n° 24), le Juge d’instruction, dans sa duplique, ne s’est pas borné à exécuter un pur acte matériel (sur la notion voir P. MOOR, Droit adminis- tratif, vol. II, 2ème éd., Berne 2002, § 2.2.1, p. 185) mais a bien pris une mesure puisqu’il a décidé de maintenir la saisie, c’est-à-dire de renou- veler son refus à la demande tendant à modifier des droits de la recou- rante au sens de l’art. 5 al. 1 let c PA;</w:t>
      </w:r>
    </w:p>
    <w:p>
      <w:r>
        <w:t>- 4 -</w:t>
      </w:r>
    </w:p>
    <w:p>
      <w:r>
        <w:t>- il convient ainsi de constater que, contrairement à l’avis de la recou- rante, la saisie querellée tire sa source d’une décision valable car fon- dée sur le droit public fédéral (art. 18 al. 1 EIMP);</w:t>
      </w:r>
    </w:p>
    <w:p>
      <w:r>
        <w:t>- dès lors, le recours n’ayant pas été retiré, il y a lieu de considérer que c’est contre cette décision du 5 octobre 2010 qu’il est à présent dirigé;</w:t>
      </w:r>
    </w:p>
    <w:p>
      <w:r>
        <w:t>- les décisions incidentes antérieures à la décision de clôture peuvent faire l’objet d’un recours séparé si elles causent un préjudice immédiat et irréparable en raison de la saisie d’objets ou de valeurs (art. 80e al. 2 let. a EIMP);</w:t>
      </w:r>
    </w:p>
    <w:p>
      <w:r>
        <w:t>- les documents ne sont pas considérés comme «objets» ou comme «va- leurs» au sens de cette disposition et leur saisie ne peut ainsi pas faire l’objet d’un recours incident (arrêt du Tribunal pénal fédéral RR.2010.175 du 17 août 2010);</w:t>
      </w:r>
    </w:p>
    <w:p>
      <w:r>
        <w:t>- quoiqu’il en soit, la recourante n’allègue aucun préjudice immédiat et ir- réparable dans son recours, ni dans sa réplique, l’évoquant brièvement dans ses observations du 15 octobre 2010;</w:t>
      </w:r>
    </w:p>
    <w:p>
      <w:r>
        <w:t>- la recourante retient alors, se fondant sur l’arrêt de la Cour de céans RR.2009.102-103 du 14 juillet 2010 rendu dans le même complexe de faits, que son préjudice illégitime découle simplement du caractère ori- ginal des documents saisis (act. 15 p. 2);</w:t>
      </w:r>
    </w:p>
    <w:p>
      <w:r>
        <w:t>- dans cet arrêt, la Cour avait indiqué que «la conclusion en restitution […] des documents saisis est irrecevable, en tant que les recourantes ne détaillent pas l’intérêt qu’elles y auraient. Elles n’indiquent en effet pas que ces documents seraient des originaux» (consid. 4);</w:t>
      </w:r>
    </w:p>
    <w:p>
      <w:r>
        <w:t>- en évoquant l’intérêt de la partie au recours, la Cour faisait référence à la condition générale de recevabilité des recours mentionnée à l’art. 80h let. b EIMP, soit l’intérêt digne de protection à l’annulation de la dé- cision (voir également art. 48 al. 1 let. c PA), sans se prononcer sur la condition particulière du préjudice immédiat et irréparable de l’art. 80e al. 2 EIMP applicable aux recours contre des décisions incidentes, comme c’est le cas en l’espèce;</w:t>
      </w:r>
    </w:p>
    <w:p>
      <w:r>
        <w:t>- 5 -</w:t>
      </w:r>
    </w:p>
    <w:p>
      <w:r>
        <w:t>- s’agissant de cette condition particulière, la recourante ne fait même pas valoir que l’obtention de copies de ces documents originaux pour mener ses affaires lui aurait été refusée;</w:t>
      </w:r>
    </w:p>
    <w:p>
      <w:r>
        <w:t>- faute de préjudice immédiat et irréparable, le recours est irrecevable;</w:t>
      </w:r>
    </w:p>
    <w:p>
      <w:r>
        <w:t>- s’agissant de sa requête tendant à la production de la demande com- plémentaire dans le cadre de la procédure de recours, elle est prématu- rée à ce stade et doit être écartée;</w:t>
      </w:r>
    </w:p>
    <w:p>
      <w:r>
        <w:t>- la Cour de céans n’a en effet aucunement besoin d’apprécier la rece- vabilité ou la proportionnalité de cette demande pour juger d’un éven- tuel préjudice immédiat et irréparable de la recourante, ce d’autant que, comme on l’a relevé, celui-ci n’est aucunement explicité;</w:t>
      </w:r>
    </w:p>
    <w:p>
      <w:r>
        <w:t>- un tel examen sera mené par le Juge d’instruction, ainsi qu’il l’indique dans sa duplique du 5 octobre 2010 (act. 11);</w:t>
      </w:r>
    </w:p>
    <w:p>
      <w:r>
        <w:t>- en tant que partie qui succombe, la recourante doit supporter les frais du présent arrêt (art. 63 al. 1 PA), lesquels sont fixés à CHF 4’000.--, couverts pas l’avance de frais (art. 3 du règlement du 11 février 2004 fixant les émoluments judiciaires perçus par le Tribunal pénal fédéral [RS 173.711.32] et art. 63 al. 5 PA).</w:t>
      </w:r>
    </w:p>
    <w:p>
      <w:r>
        <w:t>- 6 -</w:t>
      </w:r>
    </w:p>
    <w:p>
      <w:r>
        <w:t>Par ces motifs, la IIe Cour des plaintes prononce:</w:t>
      </w:r>
    </w:p>
    <w:p>
      <w:r>
        <w:t>1. Le recours est irrecevable.</w:t>
      </w:r>
    </w:p>
    <w:p>
      <w:r>
        <w:t>2. La requête de production de la demande d’entraide complémentaire belge du 16 septembre 2010 est rejetée.</w:t>
      </w:r>
    </w:p>
    <w:p>
      <w:r>
        <w:t>3. Un émolument de CHF 4’000.-- est mis à la charge de la recourante, couvert par l’avance de frais.</w:t>
      </w:r>
    </w:p>
    <w:p>
      <w:r>
        <w:t>Bellinzone, le 21 octobre 2010</w:t>
      </w:r>
    </w:p>
    <w:p>
      <w:r>
        <w:t>Au nom de la IIe Cour des plaintes du Tribunal pénal fédéral</w:t>
      </w:r>
    </w:p>
    <w:p>
      <w:r>
        <w:t>La présidente:</w:t>
      </w:r>
    </w:p>
    <w:p>
      <w:r>
        <w:t>Le greffier:</w:t>
      </w:r>
    </w:p>
    <w:p>
      <w:r>
        <w:t>Distribution</w:t>
      </w:r>
    </w:p>
    <w:p>
      <w:r>
        <w:t>- Mes Paul Gully-Hart et Benjamin Borsodi - Juge d'instruction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