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RR.2010.134 vom 3. Februar 2011</w:t>
      </w:r>
    </w:p>
    <w:p>
      <w:r>
        <w:t>Bundesstrafgericht, 2011-02-03, DE</w:t>
      </w:r>
    </w:p>
    <w:p>
      <w:r>
        <w:rPr>
          <w:b/>
        </w:rPr>
        <w:t xml:space="preserve">Quelle: </w:t>
      </w:r>
      <w:r>
        <w:t>https://mcp.opencaselaw.ch/entscheid/bstger_RR.2010.134</w:t>
      </w:r>
    </w:p>
    <w:p>
      <w:r>
        <w:t>FR: TPF RR.2010.134 du 3 février 2011</w:t>
      </w:r>
    </w:p>
    <w:p>
      <w:r>
        <w:t>IT: TPF RR.2010.134 del 3 febbraio 2011</w:t>
      </w:r>
    </w:p>
    <w:p>
      <w:pPr>
        <w:pStyle w:val="Heading2"/>
      </w:pPr>
      <w:r>
        <w:t>Regeste</w:t>
      </w:r>
    </w:p>
    <w:p>
      <w:r>
        <w:t>Internationale Rechtshilfe in Strafsachen an Deutschland. Herausgabe von Beweismitteln (Art. 74 IRSG). Kontosperre (Art. 33a IRSV).</w:t>
      </w:r>
    </w:p>
    <w:p>
      <w:pPr>
        <w:pStyle w:val="Heading2"/>
      </w:pPr>
      <w:r>
        <w:t>Erwägungen</w:t>
      </w:r>
    </w:p>
    <w:p>
      <w:r>
        <w:rPr>
          <w:b/>
        </w:rPr>
        <w:t>E. 26</w:t>
      </w:r>
    </w:p>
    <w:p>
      <w:r>
        <w:t>September 2007, E. 7.2). Zielt das Rechtshilfeersuchen auf die Ermitt- lung ab, auf welchem Weg Geldmittel strafbarer Herkunft verschoben wor- den sind, so sind die Behörden des ersuchenden Staates grundsätzlich über alle Transaktionen zu informieren, die von Gesellschaften und über Konten getätigt worden sind, welche in die Angelegenheit verwickelt sind (BGE 121 II 241; Urteil des Bundesgerichts 1A.7/2007 vom 3. Juli 2007, E. 7.2 m.w.H.; ZIMMERMANN, a.a.O., N. 478-1).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Urteile des Bundesgerichts 1A.223/2006 vom 2. Ap- ril 2007, E. 4.1 sowie 1A.184/2004 vom 22. April 2005, E. 3.1). Ob die Beschwerdeführerin dieser Obliegenheit nachgekommen ist, kann vorliegend offen bleiben, da sich ihre Rüge in der Sache als unbegründet erweist.</w:t>
      </w:r>
    </w:p>
    <w:p>
      <w:r>
        <w:t>- 12 -</w:t>
      </w:r>
    </w:p>
    <w:p>
      <w:r>
        <w:t>8.3 Gemäss der Sachverhaltsdarstellung der ersuchenden Behörde soll B. die fraglichen Zuwendungen zugunsten von C. auf das extra für diese Beste- chungszwecke gegründete Konto der Beschwerdeführerin bei der Bank F. AG in Zürich einbezahlt haben. Die ersuchende Behörde hat ausdrück- lich um Übermittlung der Bankunterlagen betreffend dieses Konto verlangt. Ein Sachzusammenhang zwischen der Strafuntersuchung im Ausland und dem in Rechtshilfeersuchen bezeichneten Konto der Beschwerdeführerin bzw. den betreffenden Bankunterlagen ist damit ausreichend dargetan. Un- ter den gegebenen Umständen kann von einer „fishing expedition“ keine Rede sein. Soweit die Beschwerdeführerin einwendet, diese Kontounterla- gen seien in keiner Weise geeignet, den geltend gemachten Tatverdacht zu stützen, verkennt sie, dass es nicht zulässig ist, den ausländischen Behör- den nur diejenige Unterlagen zu überlassen, die den im Rechtshilfeersu- chen festgestellten Sachverhalt mit Sicherheit beweisen. Die zu übermit- telnden Unterlagen sind auch dann als potentiell relevant zu bezeichnen, wenn sie Rückschlüsse entlastender Natur über das dem Beschuldigten angelastete Verhalten erlauben sollten. Da die Beschwerdeführerin in den zu untersuchenden Sachverhaltsvorwurf mutmasslich direkt involviert ist, sind die Strafverfolgungsbehörden des ersuchenden Staates grundsätzlich auch über die weiteren Kontoverbindungen der Beschwerdeführerin beim selben Bankinstitut zu informieren. Die ausführende Behörde hat in ihrer Schlussverfügung mögliche Zusammenhänge zwischen den weiteren Kon- tenbeziehungen und den Beschuldigten aufgezeigt. Die Einwände der Be- schwerdeführerin lassen demgegenüber die weiteren zu übermittelnden Kontounterlagen nicht als offensichtlich ungeeignet erscheinen, die Strafun- tersuchung voranzutreiben. Die Herausgabe der Bankunterlagen ist nach dem Gesagten im verfügten Umfang zulässig.</w:t>
      </w:r>
    </w:p>
    <w:p>
      <w:r>
        <w:t>9. Nach dem Gesagten erweisen sich alle Rügen der Beschwerdeführerin hinsichtlich der Beweismittelherausgabe und damit auch hinsichtlich der Kontosperre (s. supra Ziff. 4.2) als unbegründet. Die Beschwerde gegen die Herausgabe der Kontounterlagen ist demnach abzuweisen.</w:t>
      </w:r>
    </w:p>
    <w:p>
      <w:r>
        <w:t>10. Bei diesem Ausgang des Verfahrens wird die Beschwerdeführerin auch un- ter Berücksichtigung des Teilrückzugs des Rechtshilfeersuchens (s. supra Ziff. 4.2) gesamthaft kostenpflichtig (Art. 63 Abs. 1 VwVG i.V.m. Art. 39 Abs. 2 lit. b StBOG). Für die Berechnung der Gerichtsgebühr gelangt das Reglement des Bundesstrafgerichts über die Kosten, Gebühren und Ent- schädigungen in Bundesstrafverfahren vom 31. August 2010 (BStKR; SR 173.713.162) i.V.m. Art. 63 Abs. 5 VwVG und Art. 73 Abs. 1 StBOG zur Anwendung. Die Gerichtsgebühr ist vorliegend auf Fr. 5'000.-- festzusetzen</w:t>
      </w:r>
    </w:p>
    <w:p>
      <w:r>
        <w:t>- 13 -</w:t>
      </w:r>
    </w:p>
    <w:p>
      <w:r>
        <w:t>(vgl. Art. 8 Abs. 3 des Reglements), unter Anrechnung des geleisteten Kos- tenvorschusses in der gleichen Höhe.</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