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RR.2010.12 vom 4. März 2010</w:t>
      </w:r>
    </w:p>
    <w:p>
      <w:r>
        <w:t>Bundesstrafgericht, 2010-03-04, DE</w:t>
      </w:r>
    </w:p>
    <w:p>
      <w:r>
        <w:rPr>
          <w:b/>
        </w:rPr>
        <w:t xml:space="preserve">Quelle: </w:t>
      </w:r>
      <w:r>
        <w:t>https://mcp.opencaselaw.ch/entscheid/bstger_RR.2010.12</w:t>
      </w:r>
    </w:p>
    <w:p>
      <w:r>
        <w:t>FR: TPF RR.2010.12 du 4 mars 2010</w:t>
      </w:r>
    </w:p>
    <w:p>
      <w:r>
        <w:t>IT: TPF RR.2010.12 del 4 marzo 2010</w:t>
      </w:r>
    </w:p>
    <w:p>
      <w:pPr>
        <w:pStyle w:val="Heading2"/>
      </w:pPr>
      <w:r>
        <w:t>Regeste</w:t>
      </w:r>
    </w:p>
    <w:p>
      <w:r>
        <w:t>Internationale Rechtshilfe in Strafsachen an Russland. Eintretens- und Zwischverfügung. Beschlagnahme von Vermögenswerten (Art. 33a IRSV). Nichtbezahlung des Kostenvorschusses. Nichtbenennung eines Zustelldomizils.</w:t>
      </w:r>
    </w:p>
    <w:p>
      <w:pPr>
        <w:pStyle w:val="Heading2"/>
      </w:pPr>
      <w:r>
        <w:t>Volltext</w:t>
      </w:r>
    </w:p>
    <w:p>
      <w:r>
        <w:t>Entscheid vom 4. März 2010 II. Beschwerdekammer Besetzung</w:t>
      </w:r>
    </w:p>
    <w:p>
      <w:r>
        <w:t>Bundesstrafrichter Cornelia Cova, Vorsitz, Andreas J. Keller und Joséphine Contu, Gerichtsschreiberin Andrea Bütler</w:t>
      </w:r>
    </w:p>
    <w:p>
      <w:r>
        <w:t>Parteien</w:t>
      </w:r>
    </w:p>
    <w:p>
      <w:r>
        <w:t>A., Beschwerdeführer</w:t>
      </w:r>
    </w:p>
    <w:p>
      <w:r>
        <w:t>gegen</w:t>
      </w:r>
    </w:p>
    <w:p>
      <w:r>
        <w:t>STAATSANWALTSCHAFT DES KANTONS BA- SEL-STADT, Beschwerdegegnerin</w:t>
      </w:r>
    </w:p>
    <w:p>
      <w:r>
        <w:t>Gegenstand</w:t>
      </w:r>
    </w:p>
    <w:p>
      <w:r>
        <w:t>Internationale Rechtshilfe in Strafsachen an Russland</w:t>
      </w:r>
    </w:p>
    <w:p>
      <w:r>
        <w:t>Eintretens- und Zwischenverfügung; Beschlagnahme von Vermögenswerten (Art. 33a IRSV)</w:t>
      </w:r>
    </w:p>
    <w:p>
      <w:r>
        <w:t>Nichtbezahlung des Kostenvorschusses; Nichtbe- nennung eines Zustelldomizils</w:t>
      </w:r>
    </w:p>
    <w:p>
      <w:r>
        <w:t>B u n d e s s t r a f g e r i c h t T r i b u n a l p é n a l f é d é r a l T r i b u n a l e p e n a l e f e d e r a l e T r i b u n a l p e n a l f e d e r a l Geschäftsnummer: RR.2010.12</w:t>
      </w:r>
    </w:p>
    <w:p>
      <w:r>
        <w:t>- 2 -</w:t>
      </w:r>
    </w:p>
    <w:p>
      <w:r>
        <w:t>Die II. Beschwerdekammer zieht in Erwägung, dass</w:t>
      </w:r>
    </w:p>
    <w:p>
      <w:r>
        <w:t>- die Generalstaatsanwaltschaft der Russischen Föderation gegen A. ein Strafverfahren führt wegen Veruntreuung und Geldwäscherei;</w:t>
      </w:r>
    </w:p>
    <w:p>
      <w:r>
        <w:t>- die russische Generalstaatsanwaltschaft in diesem Zusammenhang u.a. mit einem Rechtshilfeersuchen vom 11. Oktober 2004 an die Schweiz ge- langt ist und um Beschlagnahme von Vermögenswerten auf dem Konto „Nr. 1“ bei der Bank B., lautend auf A., ersucht hat;</w:t>
      </w:r>
    </w:p>
    <w:p>
      <w:r>
        <w:t>- eben diese Vermögenswerte am 26. November 2001 bereits im Rahmen eines in der Schweiz geführten Strafverfahrens gegen A. beschlagnahmt worden sind;</w:t>
      </w:r>
    </w:p>
    <w:p>
      <w:r>
        <w:t>- die Staatsanwaltschaft Basel-Stadt (nachfolgend „Staatsanwaltschaft“) die Gelder der Kundenbeziehung „Nr. 1“ (Konto Nr. 2) mit Zwischenverfügung vom 10. Juni 2009 auch rechtshilfeweise beschlagnahmt hat (act. 2.2);</w:t>
      </w:r>
    </w:p>
    <w:p>
      <w:r>
        <w:t>- das in der Schweiz geführte Strafverfahren gegen A. am 24. Septem- ber 2009 eingestellt und damit die im schweizerischen Verfahren verhängte Vermögenssperre aufgehoben worden ist;</w:t>
      </w:r>
    </w:p>
    <w:p>
      <w:r>
        <w:t>- die Staatsanwaltschaft daraufhin am 25. September 2009 eine ergänzende Zwischenverfügung erlassen und dabei erwogen hat, die in der Zwischen- verfügung vom 10. Juni 2009 vorgesehene Rechtsmittelfrist sei infolge ver- änderter Bedingungen – nur noch rechtshilfeweise Beschlagnahme der Vermögenswerte – neu anzusetzen (act. 2.1);</w:t>
      </w:r>
    </w:p>
    <w:p>
      <w:r>
        <w:t>- A. gegen beide Zwischenverfügungen mit Beschwerde vom 7. Dezember 2009 an die Staatsanwaltschaft gelangt ist (act. 1);</w:t>
      </w:r>
    </w:p>
    <w:p>
      <w:r>
        <w:t>- die Staatsanwaltschaft die Beschwerde am 14. Januar 2010 zuständig- keitshalber der II. Beschwerdekammer des Bundesstrafgerichts überwiesen hat (act. 2);</w:t>
      </w:r>
    </w:p>
    <w:p>
      <w:r>
        <w:t>- A. am 20. Januar 2010 eingeladen wurde, bis zum 10. Februar 2010 einen Kostenvorschuss von Fr. 5'000.-- zu leisten und darauf aufmerksam ge- macht wurde, dass bei Säumnis auf die Beschwerde nicht eingetreten wird; er zudem aufgefordert wurde, bis zum gleichen Datum in der Schweiz ein Zustelldomizil (eine Adresse, an die alle gerichtlichen Schriftstücke rechts- gültig übermittelt werden können) zu bezeichnen, ansonsten weitere Zu-</w:t>
      </w:r>
    </w:p>
    <w:p>
      <w:r>
        <w:t>- 3 -</w:t>
      </w:r>
    </w:p>
    <w:p>
      <w:r>
        <w:t>stellungen durch das Bundesstrafgericht grundsätzlich unterbleiben und insbesondere der Schlussentscheid nicht zugestellt wird (act. 3);</w:t>
      </w:r>
    </w:p>
    <w:p>
      <w:r>
        <w:t>- die Frist zur Bezahlung des Kostenvorschusses gewahrt ist, wenn der Be- trag rechtzeitig zu Gunsten der Behörde der Schweizerischen Post überge- ben oder einem Post- oder Bankkonto in der Schweiz belastet worden ist (Art. 21 Abs. 3 VwVG i.V.m. Art. 30 lit. b SGG);</w:t>
      </w:r>
    </w:p>
    <w:p>
      <w:r>
        <w:t>- der Beschwerdeführer den verlangten Kostenvorschuss innert der ange- setzten Frist nicht bezahlt hat und weder um Zahlungserleichterungen noch um die Gewährung der unentgeltlichen Rechtspflege ersucht hat;</w:t>
      </w:r>
    </w:p>
    <w:p>
      <w:r>
        <w:t>- auf die Beschwerde daher androhungsgemäss nicht einzutreten ist (Art. 63 Abs. 4 VwVG i.V.m. Art. 30 lit. b SGG);</w:t>
      </w:r>
    </w:p>
    <w:p>
      <w:r>
        <w:t>- der Beschwerdeführer bei diesem Ausgang des Verfahrens als unterlie- gende Partei zu gelten und grundsätzlich die Verfahrenskosten zu tragen hat (Art. 63 Abs. 1 VwVG i.V.m. Art. 30 lit. b SGG); es sich vorliegend je- doch rechtfertigt, auf die Erhebung einer Gerichtsgebühr zu verzichten (Art. 63 Abs. 1 Satz 3 VwVG i.V.m. Art. 30 lit. b SGG); - eine Partei, die im Ausland wohnt, gemäss Art. 80m lit. b IRSG i.V.m. Art. 9 IRSV ein Zustelldomizil in der Schweiz bezeichnen muss, ansonsten die Zustellung unterbleiben kann; - der Beschwerdeführer der Aufforderung vom 20. Januar 2010 nach der Be- zeichnung eines Zustelldomizils in der Schweiz nicht nachgekommen ist, weshalb dieser Entscheid ihm androhungsgemäss nicht formell eröffnet wird und die Zustellung an den Beschwerdeführer anstelle dessen ad acta erfolgt.</w:t>
      </w:r>
    </w:p>
    <w:p>
      <w:r>
        <w:t>- 4 -</w:t>
      </w:r>
    </w:p>
    <w:p>
      <w:r>
        <w:t>Demnach erkennt die II. Beschwerdekammer:</w:t>
      </w:r>
    </w:p>
    <w:p>
      <w:r>
        <w:t>1. Auf die Beschwerde wird nicht eingetreten.</w:t>
      </w:r>
    </w:p>
    <w:p>
      <w:r>
        <w:t>2. Es werden keine Kosten erhoben.</w:t>
      </w:r>
    </w:p>
    <w:p>
      <w:r>
        <w:t>Bellinzona, 8. März 2010</w:t>
      </w:r>
    </w:p>
    <w:p>
      <w:r>
        <w:t>Im Namen der II. Beschwerdekammer des Bundesstrafgerichts</w:t>
      </w:r>
    </w:p>
    <w:p>
      <w:r>
        <w:t>Die Präsidentin: Die Gerichtsschreiberin:</w:t>
      </w:r>
    </w:p>
    <w:p>
      <w:r>
        <w:t>Zustellung an</w:t>
      </w:r>
    </w:p>
    <w:p>
      <w:r>
        <w:t>- A., - Staatsanwaltschaft des Kantons Basel-Stadt,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