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RR.2010.114 vom 10. Juni 2010</w:t>
      </w:r>
    </w:p>
    <w:p>
      <w:r>
        <w:t>Bundesstrafgericht, 2010-06-10, DE</w:t>
      </w:r>
    </w:p>
    <w:p>
      <w:r>
        <w:rPr>
          <w:b/>
        </w:rPr>
        <w:t xml:space="preserve">Quelle: </w:t>
      </w:r>
      <w:r>
        <w:t>https://mcp.opencaselaw.ch/entscheid/bstger_RR.2010.114</w:t>
      </w:r>
    </w:p>
    <w:p>
      <w:r>
        <w:t>FR: TPF RR.2010.114 du 10 juin 2010</w:t>
      </w:r>
    </w:p>
    <w:p>
      <w:r>
        <w:t>IT: TPF RR.2010.114 del 10 giugno 2010</w:t>
      </w:r>
    </w:p>
    <w:p>
      <w:pPr>
        <w:pStyle w:val="Heading2"/>
      </w:pPr>
      <w:r>
        <w:t>Regeste</w:t>
      </w:r>
    </w:p>
    <w:p>
      <w:r>
        <w:t>Internationale Rechtshilfe in Strafsachen an Schweden. Eintretens- und Zwischenverfügung. Anwesenheit ausländischer Prozessbeteiligter (Art. 80e Abs. 2 IRSG). Aufschiebende Wirkung. Legitimation.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November 2004, E. 1.3; ROBERT ZIMMERMANN, La coopération judiciaire internationale en matière pénale, 3. Aufl., Bern 2009, S. 478 f. N. 526); - genannte Rechtsprechung analog für die Anfechtung von Zwischenverfü- gungen gilt; demnach die Bank A. – jedenfalls im jetzigen Zeitpunkt – nicht zur Beschwerdeführung legitimiert ist; - daran auch der Umstand nichts zu ändern vermag, wonach die Bank A. sowohl im in dieser Sache anscheinend auch inländisch geführten Strafver- fahren wie auch im ausländischen Verfahren angeblich Geschädigte ist (act. 1 I/Ziff. 5; vgl. dazu TPF 2009 60 E. 2.2.1); - auf die Beschwerde nach dem Gesagten nicht einzutreten ist; - das in der Beschwerde gestellte Gesuch um Erteilung der aufschiebenden Wirkung (RP.2010.30 act. 1) mit dem vorliegenden Entscheid hinfällig wird und als gegenstandslos abzuschreiben ist; - die Beschwerdeführerin bei diesem Ausgang des Verfahrens als unterlie- gende Partei zu gelten und grundsätzlich die Verfahrenskosten zu tragen hat (Art. 63 Abs. 1 VwVG i.V.m. Art. 30 lit. b SGG); für die Berechnung der Gerichtsgebühr gemäss Art. 63 Abs. 5 VwVG das Reglement vom 11. Februar 2004 über die Gerichtsgebühren vor dem Bundesstrafgericht (SR 173.711.32) zur Anwendung gelangt und die Gerichtsgebühr auf Fr. 3’000.-- festzusetzen ist (Art. 3 des Reglements).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