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RR.2010.101 vom 20. Juli 2010</w:t>
      </w:r>
    </w:p>
    <w:p>
      <w:r>
        <w:t>Bundesstrafgericht, 2010-07-20, DE</w:t>
      </w:r>
    </w:p>
    <w:p>
      <w:r>
        <w:rPr>
          <w:b/>
        </w:rPr>
        <w:t xml:space="preserve">Quelle: </w:t>
      </w:r>
      <w:r>
        <w:t>https://mcp.opencaselaw.ch/entscheid/bstger_RR.2010.101</w:t>
      </w:r>
    </w:p>
    <w:p>
      <w:r>
        <w:t>FR: TPF RR.2010.101 du 20 juillet 2010</w:t>
      </w:r>
    </w:p>
    <w:p>
      <w:r>
        <w:t>IT: TPF RR.2010.101 del 20 luglio 2010</w:t>
      </w:r>
    </w:p>
    <w:p>
      <w:pPr>
        <w:pStyle w:val="Heading2"/>
      </w:pPr>
      <w:r>
        <w:t>Regeste</w:t>
      </w:r>
    </w:p>
    <w:p>
      <w:r>
        <w:t>Auslieferung an Deutschland. Auslieferungsentscheid (Art. 55 IRSG). Rückzug der Beschwerde.</w:t>
      </w:r>
    </w:p>
    <w:p>
      <w:pPr>
        <w:pStyle w:val="Heading2"/>
      </w:pPr>
      <w:r>
        <w:t>Erwägungen</w:t>
      </w:r>
    </w:p>
    <w:p>
      <w:r>
        <w:rPr>
          <w:b/>
        </w:rPr>
        <w:t>E. 16</w:t>
      </w:r>
    </w:p>
    <w:p>
      <w:r>
        <w:t>November 2006 die Schweiz und andere an das SIS (Schengener In- formationssystem) angeschlossene Staaten um Inhaftierung des niederlän- dischen Staatsangehörigen A. zwecks späterer Auslieferung ersuchten;</w:t>
      </w:r>
    </w:p>
    <w:p>
      <w:r>
        <w:t>- am 28. März 2010 A. in Basel verhaftet wurde und am 30. März 2010 das Bundesamt für Justiz (nachfolgend „BJ“) gegen A. den Auslieferungshaft- befehl erliess, welcher unangefochten blieb;</w:t>
      </w:r>
    </w:p>
    <w:p>
      <w:r>
        <w:t>- mit Schreiben vom 1. April 2010 die Justizbehörde Hamburg formell um Auslieferung von A. für die ihm im Haftbefehl des Amtsgerichts Hamburg vom 29. August 2006 zur Last gelegten Betäubungsmitteldelikte ersuchte;</w:t>
      </w:r>
    </w:p>
    <w:p>
      <w:r>
        <w:t>- A. anlässlich seiner Einvernahme vom 8. April 2010 erklärte, mit einer ver- einfachten Auslieferung nicht einverstanden zu sein;</w:t>
      </w:r>
    </w:p>
    <w:p>
      <w:r>
        <w:t>- das BJ am 28. April 2010 gegen A. den Auslieferungsentscheid erliess, womit es die Auslieferung von A. an Deutschland für die dem Ausliefe- rungsersuchen der Justizbehörde Hamburg zugrunde liegenden Straftaten bewilligte;</w:t>
      </w:r>
    </w:p>
    <w:p>
      <w:r>
        <w:t>- am 31. Mai 2010 A. durch seinen Rechtsvertreter gegen den Ausliefe- rungsentscheid Beschwerde an die II. Beschwerdekammer des Bundes- strafgerichts erhob und beantragte, der Auslieferungsentscheid sei aufzu- heben und die Auslieferung sei zu verweigern;</w:t>
      </w:r>
    </w:p>
    <w:p>
      <w:r>
        <w:t>- nach Erstattung der Replik der Vertreter des Beschwerdeführers mit Schreiben vom 16. Juli 2010, gleichentags vorab per Fax eingegangen, den Rückzug der Beschwerde mitteilte;</w:t>
      </w:r>
    </w:p>
    <w:p>
      <w:r>
        <w:t>- das Beschwerdeverfahren daher zufolge Rückzugs der Beschwerde als er- ledigt abzuschreiben ist;</w:t>
      </w:r>
    </w:p>
    <w:p>
      <w:r>
        <w:t>- der Beschwerdeführer, welcher seine Beschwerde zurückzieht, grundsätz- lich als unterliegende Partei zu gelten und folglich gemäss Art. 30 lit. b SGG i.V.m. Art. 63 Abs. 1 VwVG die Gerichtskosten zu tragen hat (Ent- scheide des Bundesstrafgerichts RR.2007.4 vom 6. März 2007 und RR.2007.70 vom 30. Mai 2007); angesichts des bisherigen Verfahrens die Gerichtsgebühr vorliegend auf CHF 500.-- anzusetzen ist (vgl. Art. 3 des Reglements vom 11. Februar 2004 über die Gerichtsgebühren vor dem</w:t>
      </w:r>
    </w:p>
    <w:p>
      <w:r>
        <w:t>- 3 -</w:t>
      </w:r>
    </w:p>
    <w:p>
      <w:r>
        <w:t>Bundesstrafgericht, SR 173.711.32), unter Anrechnung des geleisteten Kostenvorschusses von Fr. 3'000.--; die Bundesstrafgerichtskasse anzu- weisen ist, dem Beschwerdeführer den Restbetrag von Fr. 2'500.-- zurück- zuerstatten.</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