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RR.2009.89 vom 3. Dezember 2009</w:t>
      </w:r>
    </w:p>
    <w:p>
      <w:r>
        <w:t>Bundesstrafgericht, 2009-12-03, FR</w:t>
      </w:r>
    </w:p>
    <w:p>
      <w:r>
        <w:rPr>
          <w:b/>
        </w:rPr>
        <w:t xml:space="preserve">Quelle: </w:t>
      </w:r>
      <w:r>
        <w:t>https://mcp.opencaselaw.ch/entscheid/bstger_RR.2009.89</w:t>
      </w:r>
    </w:p>
    <w:p>
      <w:r>
        <w:t>FR: TPF RR.2009.89 du 3 décembre 2009</w:t>
      </w:r>
    </w:p>
    <w:p>
      <w:r>
        <w:t>IT: TPF RR.2009.89 del 3 dicembre 2009</w:t>
      </w:r>
    </w:p>
    <w:p>
      <w:pPr>
        <w:pStyle w:val="Heading2"/>
      </w:pPr>
      <w:r>
        <w:t>Regeste</w:t>
      </w:r>
    </w:p>
    <w:p>
      <w:r>
        <w:t>Entraide judiciaire internationale en matière pénale avec la Belgique. Remise de moyens de preuves (art. 74 EIMP). Qualité pour recourir de l'ayant droit économique d'une société dissoute (art. 80h EIMP).</w:t>
      </w:r>
    </w:p>
    <w:p>
      <w:pPr>
        <w:pStyle w:val="Heading2"/>
      </w:pPr>
      <w:r>
        <w:t>Erwägungen</w:t>
      </w:r>
    </w:p>
    <w:p>
      <w:r>
        <w:rPr>
          <w:b/>
        </w:rPr>
        <w:t>E. 1.1</w:t>
      </w:r>
    </w:p>
    <w:p>
      <w:r>
        <w:t>En vertu de l’art. 28 al. 1 let. e ch. 1 de la loi fédérale sur le Tribunal pénal fédéral (LTPF; RS 173.71), mis en relation avec les art. 80e al. 1 de la loi</w:t>
      </w:r>
    </w:p>
    <w:p>
      <w:r>
        <w:t>- 4 -</w:t>
      </w:r>
    </w:p>
    <w:p>
      <w:r>
        <w:t>sur l’entraide pénale internationale (EIMP; RS 351.1) et 9 al. 3 du règle- ment du Tribunal pénal fédéral du 20 juin 2006 (RTPF;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129 II 462 consid. 1.1 p. 464; 123 II 134 consid. 1a p. 136; 122 II 140 consid. 2 p. 142 et les arrêts cités).</w:t>
      </w:r>
    </w:p>
    <w:p>
      <w:r>
        <w:rPr>
          <w:b/>
        </w:rPr>
        <w:t>E. 1.3</w:t>
      </w:r>
    </w:p>
    <w:p>
      <w:r>
        <w:t>Déposé dans le délai de 30 jours après que le conseil commun à la société A. et B. a reçu l’ordonnance querellée, le présent recours est interjeté en temps utile contre une décision de l’autorité cantonale d’exécution relative à la clôture partielle de la procédure d’entraide judiciaire (art. 80e et 80k EIMP).</w:t>
      </w:r>
    </w:p>
    <w:p>
      <w:r>
        <w:rPr>
          <w:b/>
        </w:rPr>
        <w:t>E. 2</w:t>
      </w:r>
    </w:p>
    <w:p>
      <w:r>
        <w:t>Il y a lieu d’apprécier la qualité pour agir des recourants.</w:t>
      </w:r>
    </w:p>
    <w:p>
      <w:r>
        <w:rPr>
          <w:b/>
        </w:rPr>
        <w:t>E. 2.1</w:t>
      </w:r>
    </w:p>
    <w:p>
      <w:r>
        <w:t>Ont qualité de partie les personnes dont les droits ou les obligations pour- raient être touchés par la décision (art. 6 PA). La capacité d’être partie, quant à elle, s’apprécie selon les règles de droit civil (BENOÎT BOVAY, Pro- cédure administrative, Berne 2000, p. 144), en l’espèce selon la législation mauricienne sur les sociétés, applicable par l’effet des art. 154 al. 1 et 155 let. b. de la loi fédérale sur le droit international privé (LDIP; RS 291). La recourante A. étant dissoute dès le 6 janvier 2009, elle n’est plus une per- sonne juridique. Partant, elle ne peut avoir qualité de partie (cf. arrêt du Tribunal pénal fédéral RR.2007.56 du 26 juillet 2007, consid. 2.2), raison pour laquelle il convient de déclarer irrecevable le recours déposé en son nom.</w:t>
      </w:r>
    </w:p>
    <w:p>
      <w:r>
        <w:t>- 5 -</w:t>
      </w:r>
    </w:p>
    <w:p>
      <w:r>
        <w:rPr>
          <w:b/>
        </w:rPr>
        <w:t>E. 2.2.1</w:t>
      </w:r>
    </w:p>
    <w:p>
      <w:r>
        <w:t>Concernant B., la qualité pour agir contre une mesure d’entraide judiciaire est reconnue à celui qui est touché personnellement et directement et a un intérêt digne de protection à ce qu’elle soit annulée ou modifiée (art. 80h let. b EIMP). La personne visée par la procédure pénale étrangère peut re- courir aux mêmes conditions (art. 21 al. 3 EIMP). Aux termes de l’art. 9a OEIMP, est notamment réputé personnellement et directement touché au sens de ces dispositions le titulaire d’un compte bancaire dont les pièces sont saisies (let. a) et le propriétaire ou le locataire qui doit se soumettre personnellement à une perquisition ou à une saisie (let. b). La jurispru- dence constante dénie en revanche cette qualité au détenteur économique d’un compte bancaire visé par la demande, ou à l’auteur de documents saisis en mains d’un tiers, même si la transmission des renseignements re- quis entraîne la révélation de son identité (ATF 130 II 162 consid. 1.1; 128 II 211 consid. 2.3; 122 II 130 consid. 2b; arrêt du Tribunal pénal fédéral RR.2008.270 du 5 décembre 2008, consid. 1.3). S’agissant de l’ayant droit d’une personne morale dissoute, la jurispru- dence admet exceptionnellement sa qualité pour recourir s’il démontre, à l’appui de documents officiels, que la société a été liquidée (arrêts du Tri- bunal fédéral 1A.10/2000 du 18 mai 2000, consid. 1e; 1A.131/1999 du 26 août 1999, consid. 3 et 1A.236/1998 du 25 janvier 1999, consid. 1b/bb, jurisprudence citée dans l’arrêt 1A.212/2001 du 21 mars 2002, consid. 1.3.2). Il faut en outre que l’acte de dissolution indique clairement l’ayant droit comme son bénéficiaire (arrêt 1A.84/1999 du 31 mai 1999, consid. 2c, jurisprudence également citée dans l’arrêt 1A.212/2001 du 21 mars 2002, consid. 1.3.2; arrêt du Tribunal pénal fédéral RR.2007.52 du 13 juin 2007, consid. 3.2). L’abus de droit est réservé (ATF 123 II 153 consid. 2c et dd p. 157/158). La liquidation est abusive lorsqu’elle est intervenue, sans rai- son économique apparente, dans un délai proche de l’ouverture de l’action pénale dans l’Etat requérant. Il faut en outre que l’acte de dissolution indi- que clairement l’ayant droit comme son bénéficiaire (arrêt 1A.84/1999 du 31 mai 1999, consid. 2c, jurisprudence également citée dans l’arrêt 1A.212/2001 du 21 mars 2002, consid. 1.3.2; arrêt du Tribunal pénal fédé- ral RR.2007.52 du 13 juin 2007, consid. 3.2).</w:t>
      </w:r>
    </w:p>
    <w:p>
      <w:r>
        <w:rPr>
          <w:b/>
        </w:rPr>
        <w:t>E. 2.2.2</w:t>
      </w:r>
    </w:p>
    <w:p>
      <w:r>
        <w:t>En l’espèce, le recourant a fourni à la Cour un extrait de la Gazette du Gou- vernement mauricien pour démontrer la dissolution de la société A. Celui-ci ne contient aucune information quant au sort des biens détenus par la so- ciété. Le recourant ne démontre pas plus qu’il aurait bénéficié des avoirs déposés sur le compte à la banque F. à la date de sa clôture, se contentant d’affirmer qu’il était ayant droit économique du compte ouvert par la société A. auprès de la banque F. le 15 décembre 1999.</w:t>
      </w:r>
    </w:p>
    <w:p>
      <w:r>
        <w:t>- 6 -</w:t>
      </w:r>
    </w:p>
    <w:p>
      <w:r>
        <w:t>La jurisprudence du Tribunal fédéral admettant l’ayant droit d’une personne morale dissoute à recourir constitue une exception au principe consacré aux art. 80h let. b EIMP et 9a let. a OEIMP et il appartient à qui souhaite s’en prévaloir de prouver, outre la dissolution, sa qualité d’ayant droit éco- nomique, en produisant les documents idoines en faveur de cette thèse (cf. p.ex. arrêts du Tribunal fédéral 1A.268/2006 du 16 février 2007, consid. 2.3; 1A.57/2005 du 21 mars 2005; 1A.295/2004 du 27 janvier 2005, consid. 2.4; arrêts du Tribunal pénal fédéral RR.2007.182 du 17 juillet 2008, consid. 2; RR.2007.52 du 13 juin 2007, consid. 3). In casu, on pouvait rai- sonnablement attendre du recourant qu’il prouve, pièces à l’appui, qu’il est le bénéficiaire des fonds ayant appartenu à la société A. Or, hormis l’extrait de la Gazette du Gouvernement mauricien constatant la dissolution de la société, B. ne fournit aucun document propre à certifier qu’il a été désigné comme bénéficiaire desdits fonds. Contrairement à ce que semble croire le recourant, la seule production du formulaire A, par ailleurs établi antérieu- rement à la dissolution de la société, ne saurait être considérée comme suffisante pour démontrer qu’il est le bénéficiaire des fonds ayant apparte- nu à la société dissoute. A cet égard, le recourant confond la qualité d’ayant droit économique d’un compte bancaire et celle, plus large, de bénéficiaire de la liquidation d’une société. Dans ces circonstances, la preuve de sa qualité pour recourir n’a pas été apportée, au regard de la ju- risprudence et des art. 80h let. b EIMP et 9a let. a OEIMP (cf. arrêts du Tri- bunal fédéral 1A.268/2006 du 16 février 2007, consid. 2.5; 1A.33/2005 du 15 mars 2005, consid. 3; 1A.286/2003 du 11 février 2004, consid. 2.2; 1A.216/2001 du 21 mars 2002, consid. 1.3.1; 1A.212/2001 du 21 mars 2002, consid. 1.3.2; arrêts du Tribunal pénal fédéral RR.2009.151-154 du 11 septembre 2009, consid. 1.3.2; RR.2007.182 du 17 juillet 2008, consid. 2; RR.2007.61 du 25 juillet 2007, consid. 2.3; RR.2007.52 du 13 juin 2007, consid. 3.2). Au demeurant, le recourant ne fournit aucune explication s’agissant de la dissolution de la société, intervenue peu avant la clôture de la procédure d’entraide. Il s’agit là d’un indice d’une dissolution abusive. Le recours devant être déclaré irrecevable pour d’autres motifs déjà, il n’est toutefois pas besoin d’examiner ce point plus avant. Au vu de ce qui précède, le recours de B. est également irrecevable.</w:t>
      </w:r>
    </w:p>
    <w:p>
      <w:r>
        <w:rPr>
          <w:b/>
        </w:rPr>
        <w:t>E. 3</w:t>
      </w:r>
    </w:p>
    <w:p>
      <w:r>
        <w:t>Les frais de procédure sont mis à la charge solidaire des recourants qui succombent (art. 63 al. 1 PA, applicable par renvoi de l’art. 30 let. b LTPF). L’émolument judiciaire, calculé conformément à l’art. 3 du règlement du 11 février 2004 fixant les émoluments judiciaires perçus par le Tribunal pénal</w:t>
      </w:r>
    </w:p>
    <w:p>
      <w:r>
        <w:t>- 7 -</w:t>
      </w:r>
    </w:p>
    <w:p>
      <w:r>
        <w:t>fédéral (RS 173.711.32; arrêt du Tribunal pénal fédéral RR.2007.26 du 9 juillet 2007, consid. 9.1), est fixé en l’espèce à CHF 4000.--. Le solde de CHF 2000.-- leur est restitué par la caisse du Tribunal pénal fédéral.</w:t>
      </w:r>
    </w:p>
    <w:p>
      <w:r>
        <w:t>- 8 -</w:t>
      </w:r>
    </w:p>
    <w:p>
      <w:r>
        <w:t>Par ces motifs, la IIe Cour des plaintes prononce:</w:t>
      </w:r>
    </w:p>
    <w:p>
      <w:r>
        <w:t>1. Les recours sont irrecevables.</w:t>
      </w:r>
    </w:p>
    <w:p>
      <w:r>
        <w:t>2. Un émolument de CHF 4000.--, couvert par l’avance de frais acquittée, est mis à la charge des recourants. Le solde de CHF 2000.-- leur est restitué par la caisse du Tribunal pénal fédéral.</w:t>
      </w:r>
    </w:p>
    <w:p>
      <w:r>
        <w:t>Bellinzone, le 4 décembre 2009</w:t>
      </w:r>
    </w:p>
    <w:p>
      <w:r>
        <w:t>Au nom de la IIe Cour des plaintes du Tribunal pénal fédéral</w:t>
      </w:r>
    </w:p>
    <w:p>
      <w:r>
        <w:t>La présidente: Le greffier:</w:t>
      </w:r>
    </w:p>
    <w:p>
      <w:r>
        <w:t>Distribution</w:t>
      </w:r>
    </w:p>
    <w:p>
      <w:r>
        <w:t>- Me Jean-François Ducrest,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