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RR.2009.77 vom 14. Juli 2010</w:t>
      </w:r>
    </w:p>
    <w:p>
      <w:r>
        <w:t>Bundesstrafgericht, 2010-07-14, FR</w:t>
      </w:r>
    </w:p>
    <w:p>
      <w:r>
        <w:rPr>
          <w:b/>
        </w:rPr>
        <w:t xml:space="preserve">Quelle: </w:t>
      </w:r>
      <w:r>
        <w:t>https://mcp.opencaselaw.ch/entscheid/bstger_RR.2009.77</w:t>
      </w:r>
    </w:p>
    <w:p>
      <w:r>
        <w:t>FR: TPF RR.2009.77 du 14 juillet 2010</w:t>
      </w:r>
    </w:p>
    <w:p>
      <w:r>
        <w:t>IT: TPF RR.2009.77 del 14 luglio 2010</w:t>
      </w:r>
    </w:p>
    <w:p>
      <w:pPr>
        <w:pStyle w:val="Heading2"/>
      </w:pPr>
      <w:r>
        <w:t>Regeste</w:t>
      </w:r>
    </w:p>
    <w:p>
      <w:r>
        <w:t>Entraide judiciaire internationale en matière pénale à la Belgique. Remise de moyens de preuve (art. 74 EIMP). Qualité pour recourir lors de perquisitions et d'auditions (art. 80h let. b EIMP; art. 9a OEIMP). Insuffisances dans la rédaction de la demande d'entraide (art. 14 ch. 2 CEEJ et 28 al. 3 EIMP).</w:t>
      </w:r>
    </w:p>
    <w:p>
      <w:pPr>
        <w:pStyle w:val="Heading2"/>
      </w:pPr>
      <w:r>
        <w:t>Erwägungen</w:t>
      </w:r>
    </w:p>
    <w:p>
      <w:r>
        <w:rPr>
          <w:b/>
        </w:rPr>
        <w:t>E. 1.1</w:t>
      </w:r>
    </w:p>
    <w:p>
      <w:r>
        <w:t>En vertu de l’art. 28 al. 1 let. e ch. 1 de la loi fédérale sur le Tribunal pénal fédéral (LTPF; RS 173.71), mis en relation avec les art. 80e al. 1 de la loi sur l’entraide pénale internationale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d’exécution.</w:t>
      </w:r>
    </w:p>
    <w:p>
      <w:r>
        <w:rPr>
          <w:b/>
        </w:rPr>
        <w:t>E. 1.2</w:t>
      </w:r>
    </w:p>
    <w:p>
      <w:r>
        <w:t>La Confédération suisse et le Royaume de Belgique sont tous deux parties à la Convention européenne d’entraide judiciaire en matière pénale (CEEJ; RS 0.351.1). A compter du 12 décembre 2008, les art. 48 ss de la Convention d’application de l’Accord Schengen du 14 juin 1985 (CAAS; n° CELEX 42000A0922(02); Journal officiel de l’Union européenne L 239 du 22 septembre 2000, p. 19 à 62) s’appliquent également à l’entraide pénale entre la Suisse et la Belgique (v. arrêt du Tribunal pénal fédéral RR.2008.98 du 18 décembre 2008, consid. 1.3). Les dispositions de ces traités l’emportent sur le droit autonome qui régit la matière, soit l’EIMP et son ordonnance d’exécution (OEIMP; RS 351.11). Le droit interne reste toutefois applicable aux questions non réglées, explicitement ou implicite- ment, par le traité et lorsqu’il est plus favorable à l’entraide (arrêt du Tribunal pénal fédéral RR.2009.107 du 27 août 2009, consid. 1.3 et la jurisprudence citée).</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diviser; c’est le droit de procédure qui régit les conditions d’admission de la jonction et de la disjonction des causes (BENOÎT BOVAY, Procédure administrative, Berne 2000, p. 173). Bien qu’elle ne soit pas prévue par la loi fédérale sur la procédure administrative (ci-après: PA, RS 172.021),</w:t>
      </w:r>
    </w:p>
    <w:p>
      <w:r>
        <w:t>- 5 -</w:t>
      </w:r>
    </w:p>
    <w:p>
      <w:r>
        <w:t>applicable à la présente cause par renvoi de l’art. 30 let. b LTPF, l’institution de la jonction des causes est néanmoins admise en pratique (cf. arrêts du Tribunal pénal fédéral RR.2008.190 du 26 février 2009, consid. 1; RR.2008.216 + RR.2008.225-230 du 20 novembre 2008, consid. 1.2). En l’espèce, il se justifie de joindre les causes RR.2009.77-79 et RR.2009.80-81, ce d’autant que deux des cinq recourants le requièrent, tous défendus par la même avocate.</w:t>
      </w:r>
    </w:p>
    <w:p>
      <w:r>
        <w:rPr>
          <w:b/>
        </w:rPr>
        <w:t>E. 3</w:t>
      </w:r>
    </w:p>
    <w:p>
      <w:r>
        <w:t>Il y a d’abord lieu d’apprécier la qualité pour agir des recourants.</w:t>
      </w:r>
    </w:p>
    <w:p>
      <w:r>
        <w:rPr>
          <w:b/>
        </w:rPr>
        <w:t>E. 3.1</w:t>
      </w:r>
    </w:p>
    <w:p>
      <w:r>
        <w:t>Selon l’art. 80h let. b EIMP, a qualité pour agir quiconque est touché personnellement et directement par une mesure d’entraide et a un intérêt digne de protection à ce qu’elle soit annulée ou modifiée. La personne visée par la procédure pénale étrangère peut recourir aux mêmes condi- tions (art. 21 al. 3 EIMP). L’art. 9a OEIMP précise que sont en particulier réputés personnellement et directement touchés, au sens des art. 21 al. 3 et 80h EIMP, le titulaire d’un compte bancaire en cas d’informations sur celui-ci (let. a), et le propriétaire ou le locataire, en cas de perquisition (let. b). L’intérêt fondant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idéale. Le recours formé dans le seul intérêt de la loi ou d’un tiers est en revanche irrecevable (arrêt du Tribunal pénal fédéral RR.2008.93 du 8 octobre 2008, consid. 2.1 et la jurisprudence citée).</w:t>
      </w:r>
    </w:p>
    <w:p>
      <w:r>
        <w:rPr>
          <w:b/>
        </w:rPr>
        <w:t>E. 3.2</w:t>
      </w:r>
    </w:p>
    <w:p>
      <w:r>
        <w:t>Qualité pour recourir de D. et de E. contre la remise du procès-verbal dressé le 2 septembre 2008</w:t>
      </w:r>
    </w:p>
    <w:p>
      <w:r>
        <w:rPr>
          <w:b/>
        </w:rPr>
        <w:t>E. 3.2.1</w:t>
      </w:r>
    </w:p>
    <w:p>
      <w:r>
        <w:t>La personne entendue à titre de témoin a qualité, au sens de l’art. 80h let. b EIMP, pour s’opposer à la transmission du procès-verbal relatif à son audition. La personne appelée à témoigner dans le cadre d’une demande d’entraide judiciaire se trouve en effet directement soumise à une mesure de contrainte l’obligeant à se présenter devant une autorité judiciaire et à y déposer. On ne saurait cependant reconnaître la qualité pour recourir du témoin en raison des seuls inconvénients liés à sa comparution, indépen- damment des renseignements qu’il est appelé à fournir, car cela permettrait</w:t>
      </w:r>
    </w:p>
    <w:p>
      <w:r>
        <w:t>- 6 -</w:t>
      </w:r>
    </w:p>
    <w:p>
      <w:r>
        <w:t>à la personne interrogée d’entraver la procédure d’entraide judiciaire, sans toutefois pouvoir invoquer d’intérêt légitime. Aussi reconnaît-on la qualité du témoin à s’opposer à l’entraide dans la seule mesure où les renseigne- ments qu’il est appelé à fournir le concernent personnellement, ou lorsqu’il entend se prévaloir d’un droit dont il est personnellement titulaire, comme celui de refuser de témoigner (arrêts du Tribunal pénal fédéral RR.2008.108 du 8 octobre 2008, consid. 2.3.1; RR.2007.52 du 13 juin 2007, consid. 2.1 et la jurisprudence citée). En revanche, le témoin ne peut s’opposer qu’à la transmission de ses propres déclarations, mais non à la communication de pièces saisies lors d’une perquisition (arrêt du Tribunal pénal fédéral RR.2007.52 du 13 juin 2007, consid. 2.1 et la jurisprudence citée).</w:t>
      </w:r>
    </w:p>
    <w:p>
      <w:r>
        <w:rPr>
          <w:b/>
        </w:rPr>
        <w:t>E. 3.2.2</w:t>
      </w:r>
    </w:p>
    <w:p>
      <w:r>
        <w:t>En l’espèce, D. et E. ont indiqué s’opposer à la transmission du procès- verbal de leur audition (Mémoire de recours, p. 7), qui n’est en fait que celle de D., E. ayant seulement été admis à accompagner D. durant son interro- gatoire. E. ne saurait ainsi manifestement se voir reconnaître la qualité pour recourir contre la transmission du procès-verbal de l’audition de D. Par ailleurs, celle-ci fait l’objet de l’ordonnance du 10 février 2009, notifiée le 11 février 2009 à ce dernier, et non pas de l’ordonnance querellée du 11 février 2009. C’est au recourant qu’il incombe de démontrer de quelle manière il serait directement et personnellement touché par l’ordonnance de clôture querellée (arrêt du Tribunal pénal fédéral RR.2008.56 du 17 juin 2008, consid. 1.3.2 et la jurisprudence citée). Or, celui-ci se contente d’indiquer que la relation de confiance établie entre la société A. et ses clients souffrirait de graves dommages en cas de révélation de l’identité de l’un d’eux par la transmission de documents. Il n’allègue ainsi aucun dommage qui lui serait directement reconnaissable, mais unique- ment à la société A. Dès lors, son recours est irrecevable. Au demeurant, déposé le 16 mars contre l’ordonnance du 10 février 2009, il est interjeté hors délai (Infra, consid. 4).</w:t>
      </w:r>
    </w:p>
    <w:p>
      <w:r>
        <w:rPr>
          <w:b/>
        </w:rPr>
        <w:t>E. 3.3</w:t>
      </w:r>
    </w:p>
    <w:p>
      <w:r>
        <w:t>Qualité pour recourir des sociétés B. et C. contre la décision du 11 février 2009</w:t>
      </w:r>
    </w:p>
    <w:p>
      <w:r>
        <w:t>Comme indiqué par avant, en cas de perquisition, le propriétaire ou le locataire sont notamment réputés personnellement et directement touchés au sens des art. 21 al. 3 et 80h EIMP (art. 9 let. b OEIMP). La jurisprudence dénie en revanche cette qualité à l’auteur de documents saisis en mains de tiers, même si la transmission des renseignements requis entraîne la révélation de son identité (arrêt du Tribunal pénal fédéral RR.2009.12 du 16 mars 2009, consid. 2.2 et la jurisprudence citée). Ainsi</w:t>
      </w:r>
    </w:p>
    <w:p>
      <w:r>
        <w:t>- 7 -</w:t>
      </w:r>
    </w:p>
    <w:p>
      <w:r>
        <w:t>donc, les sociétés B. et C. n’ont pas qualité pour s’opposer à la transmis- sion des documents saisis les 18 et 25 juillet 2008 dans les bureaux de la société A. ou remis par D. en date du 3 septembre 2008, quand bien même ceux-ci les concerneraient. Leur recours est ainsi irrecevable.</w:t>
      </w:r>
    </w:p>
    <w:p>
      <w:r>
        <w:rPr>
          <w:b/>
        </w:rPr>
        <w:t>E. 3.4</w:t>
      </w:r>
    </w:p>
    <w:p>
      <w:r>
        <w:t>Qualité pour recourir de la société A. contre la décision du 11 février 2009</w:t>
      </w:r>
    </w:p>
    <w:p>
      <w:r>
        <w:rPr>
          <w:b/>
        </w:rPr>
        <w:t>E. 3.4.1</w:t>
      </w:r>
    </w:p>
    <w:p>
      <w:r>
        <w:t>La personne qui doit se soumettre directement à une mesure d’entraide, notamment celle qui fait l’objet d’une perquisition, est directement touchée au sens de l’art. 80h EIMP (art. 9a let. b OEIMP; cf. arrêt du Tribunal pénal fédéral RR.2009.73-74 du 8 septembre 2009, consid. 1.5 et la jurispru- dence citée). Le Tribunal fédéral a dernièrement rendu un arrêt, se fondant sur un précédent qui concernait un transporteur (arrêt du Tribunal fédéral 1A.154/1995 du 27 septembre 1995), selon lequel il n’y a pas lieu, en plus, d’exiger du recourant, en l’occurrence dépositaire, la démonstration d’un intérêt digne de protection à l’annulation ou à la modification de la décision querellée (arrêt du Tribunal fédéral 1C_287/2008 du 12 janvier 2009, consid. 2.2). Prenant appui sur cette jurisprudence, la Cour de céans a récemment précisé qu’elle devait s’appliquer tant aux fiduciaires qu’aux dépositaires ou aux transporteurs; le critère déterminant au sens de l’art. 9a let. b OEIMP est celui de la maîtrise effective au moment de la per- quisition ou de la saisie (arrêt du Tribunal pénal fédéral RR.2009.229 du 16 décembre 2009, consid. 2.1; v. ég. arrêts du Tribunal pénal fédéral RR.2010.11 du 22 mars 2010, consid. 1.3 et RR.2010.32 du 17 mars 2010, consid. 3.2.1).</w:t>
      </w:r>
    </w:p>
    <w:p>
      <w:r>
        <w:rPr>
          <w:b/>
        </w:rPr>
        <w:t>E. 3.4.2</w:t>
      </w:r>
    </w:p>
    <w:p>
      <w:r>
        <w:t>En l’espèce, comme indiqué ci-dessus (let. B), la société A. officie en tant que transporteur, entrepositaire et déclarant en douanes dans les Ports Francs. La société a dû se soumettre personnellement à la perquisition des 17 juillet et 1er septembre 2008 et à la saisie de documents, dès lors que ces mesures ont été mises en oeuvre dans les locaux qu’elle occupait. Elle est, partant, directement touchée par l’ordonnance querellée au sens de l’art. 9a let. b OEIMP. Il s’ensuit que la société A. (ci-après: la recourante) a qualité pour recourir, sans avoir à faire valoir d’autre intérêt. Son recours est ainsi recevable.</w:t>
      </w:r>
    </w:p>
    <w:p>
      <w:r>
        <w:rPr>
          <w:b/>
        </w:rPr>
        <w:t>E. 4</w:t>
      </w:r>
    </w:p>
    <w:p>
      <w:r>
        <w:t>Déposé dans le délai de 30 jours après la notification de l’ordonnance querellée, le recours de la société A. est interjeté en temps utile contre une décision de l’autorité cantonale d’exécution relative à la clôture partielle de la procédure d’entraide judiciaire (art. 80e et 80k EIMP).</w:t>
      </w:r>
    </w:p>
    <w:p>
      <w:r>
        <w:t>- 8 -</w:t>
      </w:r>
    </w:p>
    <w:p>
      <w:r>
        <w:rPr>
          <w:b/>
        </w:rPr>
        <w:t>E. 5</w:t>
      </w:r>
    </w:p>
    <w:p>
      <w:r>
        <w:t>La recourante se plaint d’une violation de l’art. 28 al. 3 let. a EIMP en ce sens que la requête d’entraide belge serait insuffisamment étayée et ne lui permettrait pas de déterminer la nature juridique de l’infraction alléguée. Les faits relatés dans les requêtes complémentaires belges seraient de même sans rapport avec le complexe de faits examiné par le Tribunal fédéral dans les arrêts 1A.54-57/2007 du 24 septembre 2007. Elle conteste en outre que les faits décrits sont constitutifs d’une infraction au regard du principe de double incrimination (art. 64 EIMP), mais indique que la demande poursuivrait un but purement fiscal et violerait ainsi l’art. 3 al. 3 EIMP. Il n’y aurait aucune escroquerie fiscale et le caractère illicite du commerce de diamants dans lequel la recourante serait impliquée ne serait nullement démontré.</w:t>
      </w:r>
    </w:p>
    <w:p>
      <w:r>
        <w:rPr>
          <w:b/>
        </w:rPr>
        <w:t>E. 5.1</w:t>
      </w:r>
    </w:p>
    <w:p>
      <w:r>
        <w:t>La double incrimination s’apprécie sur la base des faits fournis par l’Etat requérant. Pour ce faire, suivant les exigences prévues aux art. 14 ch. 2 CEEJ, 28 al. 2 let. c et 28 al. 3 let. a EIMP, un exposé sommaire des faits doit être fourni ainsi que leur qualification juridique. Selon la jurisprudence, on ne saurait toutefois exiger de l’Etat requérant un exposé complet et exempt de toute lacune, car la procédure d’entraide a précisément pour but d’apporter aux autorités de l’Etat requérant des renseignements au sujet des points demeurés obscurs (arrêt du Tribunal pénal fédéral RR.2008.317-318 du 17 juin 2009, consid. 3.1 et la jurisprudence citée). Les indications fournies à ce titre doivent simplement suffire pour vérifier que la demande n’est pas d’emblée inadmissible (arrêt du Tribunal pénal fédéral RR.2007.122 du 29 octobre 2007, consid. 4 et la jurisprudence citée), soit que l’acte pour lequel l’entraide est demandée est punissable selon le droit des parties requérante et requise (art. 5 ch. 1 let. a CEEJ), qu’il ne constitue pas un délit politique ou fiscal (art. 2 let. a CEEJ), et que le principe de proportionnalité est respecté (arrêt du Tribunal pénal fédéral RR.2008.16 du 23 juillet 2008, consid. 2.1 et la jurisprudence citée).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requérant qu’en cas d’erreurs, lacunes ou contradictions évidentes et immédiatement établies (arrêt du Tribunal pénal fédéral RR.2010.11 du 22 mars 2010, consid. 2.3 et la jurisprudence citée).</w:t>
      </w:r>
    </w:p>
    <w:p>
      <w:r>
        <w:rPr>
          <w:b/>
        </w:rPr>
        <w:t>E. 5.2</w:t>
      </w:r>
    </w:p>
    <w:p>
      <w:r>
        <w:t>Il ressort des requêtes d’entraide présentées par les autorités de l’Etat requérant que celles-ci conduisent, depuis plusieurs années, une vaste</w:t>
      </w:r>
    </w:p>
    <w:p>
      <w:r>
        <w:t>- 9 -</w:t>
      </w:r>
    </w:p>
    <w:p>
      <w:r>
        <w:t>enquête tendant à déterminer les modalités et les auteurs d’importations illicites de diamants bruts en Belgique, notamment par l’utilisation de socié- tés de transport et de bureaux d’expédition suisses et étrangers. Les commissions rogatoires déjà exécutées ont révélé que lesdites importa- tions de diamants en Belgique ont été effectuées par la mise sur le marché belge des diamants qui n’étaient supposés qu’y transiter (cf. arrêts du Tribunal fédéral et du Tribunal pénal fédéral cités sous let. A). La demande d’entraide à l’origine de la décision querellée sert en revanche d’appui à l’instruction d’un autre genre d’affaire.</w:t>
      </w:r>
    </w:p>
    <w:p>
      <w:r>
        <w:t>En substance, il ressort de l’exposé des faits (cf. notamment requêtes des 26 octobre 2007 et 31 mars 2008), qu’entre 2001 et 2006, des diamantai- res israéliens auraient envoyé à des sociétés offshore des lots de diamants bruts accompagnés de certificats Kimberley à l’adresse postale de la société J. aux Ports Francs de Genève. Sans qu’aucune opération ne fût exécutée sur lesdits lots, ils étaient rapidement réexpédiés à destination d’Anvers avec une augmentation de valeur que rien ne justifierait. Le magistrat requérant indique que cette augmentation aurait été de 350% en moyenne et de 58% dans le cas d’espèce. Le transporteur A. était chargé d’exécuter les opérations aux Ports Francs de Genève. L’enquête belge a mis en évidence que les factures étaient faxées au personnel de dite société depuis les bureaux de F. à Anvers. On comprend de la commission rogatoire du 31 mars 2008 que, sur la base de procura- tions établies par F. au nom des mêmes sociétés offshore, le personnel de la société A. accomplissait les formalités de dédouanement au nom des sociétés B. et C.</w:t>
      </w:r>
    </w:p>
    <w:p>
      <w:r>
        <w:t>Ainsi, tandis que les commissions rogatoires précédentes s’intéressaient aux conditions d’importation des marchandises transférées de Suisse en Belgique, la présente demande d’entraide a trait à la valeur de celles-ci. Ce complexe de faits différant des précédents, il se justifie de procéder à un examen ab ovo de la demande d’entraide belge.</w:t>
      </w:r>
    </w:p>
    <w:p>
      <w:r>
        <w:rPr>
          <w:b/>
        </w:rPr>
        <w:t>E. 5.3</w:t>
      </w:r>
    </w:p>
    <w:p>
      <w:r>
        <w:t>Telle que formulée, la demande d’entraide à l’origine de la décision querellée ne satisfait pas aux exigences posées par l’EIMP et la jurispru- dence.</w:t>
      </w:r>
    </w:p>
    <w:p>
      <w:r>
        <w:t>a) En premier lieu, la demande n’indique pas l’infraction de droit belge qui serait à l’origine de l’instruction pénale. Elle se contente de mentionner qu’il s’agit de délits qui «quant à leur contenu, sont similaires à la définition suisse «escroquerie fiscale» » (Commission rogatoire du 31 mars 2008, p. 9). Par ailleurs, bien que l’art. 28 al. 3 let. b EIMP n’oblige pas l’autorité</w:t>
      </w:r>
    </w:p>
    <w:p>
      <w:r>
        <w:t>- 10 -</w:t>
      </w:r>
    </w:p>
    <w:p>
      <w:r>
        <w:t>requérante à fournir le texte des dispositions légales applicables, il eût certainement été de secours au juge de l’entraide de pouvoir les connaître, notamment afin de déterminer la réalisation de la condition de la double punissabilité. Il s’ensuit que, lors de l’examen de la correspondance des délits belges et suisses, la Cour ne peut se fonder que sur une disposition de droit suisse dont l’équivalence à une disposition belge ne peut être examinée. Il y a ici une lacune importante dans la demande d’entraide.</w:t>
      </w:r>
    </w:p>
    <w:p>
      <w:r>
        <w:t>b) En second lieu, la demande est insuffisamment précise pour permettre l’examen de la double punissabilité. En effet, l’escroquerie fiscale réprime celui qui, par une tromperie astucieuse, aura soustrait un montant impor- tant représentant une contribution (arrêt du Tribunal pénal RR.2008.240 du 20 février 2009, consid. 4.2 et la jurisprudence citée). Ainsi, avant même d’examiner l’élément de la «tromperie astucieuse», supposément réalisée dans le fait de l’augmentation de valeur aux Ports Francs de Genève, il y aurait lieu d’indiquer quel est le montant important représentant une contri- bution. Or la demande n’en fait nullement état. Plus que cela, rien ne permet de déterminer quelle contribution serait éludée. En effet, d’une part, l’importation de diamants en Belgique n’est pas soumise à la TVA (art. 42 § 4 du Code belge de TVA). D’autre part, l’augmentation de valeur condui- rait, cas échéant, à une augmentation du bénéfice des sociétés importatri- ces belges, lesquelles seraient débitrices d’une contribution fiscale plus élevée, ce qui apparaît incompatible avec une escroquerie au fisc belge, bien au contraire. Ainsi, aucune contribution fiscale, fût-elle directe ou indirecte, ne paraît menacée par les faits décrits dans la demande d’entraide.</w:t>
      </w:r>
    </w:p>
    <w:p>
      <w:r>
        <w:t>c) En dernier lieu, il ressort du dossier (Déclaration de D. à la Police Judiciaire genevoise du 2 septembre 2008, p. 5) que, en Suisse, le Secrétariat d’état à l’économie (SECO) aurait eu connaissance de cette augmentation de valeur lors d’une réunion organisée en 2003. Cet office semble n’y avoir donné aucune suite alors que c’est à lui qu’incombe la poursuite des infrac- tions aux prescriptions relatives aux certificats Kimberley (art. 11 al. 3 de l’ordonnance du 29 novembre 2002 sur le commerce international des diamants bruts [RS 946.231.11]). De même, l’objectif du processus de Kimberley est de garantir que les diamants dits «de la guerre» ne soient pas mis sur le marché (à ce propos, cf. arrêt du Tribunal pénal fédéral RR.2007.171 du 25 février 2008, consid. 2.6) et non d’attester de leur valeur dans la perspective d’une taxation fiscale. Ainsi, dès lors que l’illicéité d’une augmentation de valeur des diamants lors de leur transit n’est pas certaine, elle aurait dû être explicitée selon le droit belge pour permettre d’être appréciée subséquemment au regard de la jurisprudence</w:t>
      </w:r>
    </w:p>
    <w:p>
      <w:r>
        <w:t>- 11 -</w:t>
      </w:r>
    </w:p>
    <w:p>
      <w:r>
        <w:t>suisse rendue au sujet de la «tromperie astucieuse» d’une escroquerie fiscale.</w:t>
      </w:r>
    </w:p>
    <w:p>
      <w:r>
        <w:rPr>
          <w:b/>
        </w:rPr>
        <w:t>E. 5.4</w:t>
      </w:r>
    </w:p>
    <w:p>
      <w:r>
        <w:t>Dès lors que la Cour n’est pas en mesure de procéder à l’examen de la double incrimination, condition sine qua non d’octroi de l’entraide, la demande doit être tenue pour insuffisamment étayée et non conforme aux art. 14 CEEJ et 28 EIMP. Pour cette raison, le recours de la société A. doit être admis, l’ordonnance de clôture du 11 février 2010 annulée et l’entraide refusée. Les pièces mentionnées par l’ordonnance querellée ne pourront être transmises à la Belgique.</w:t>
      </w:r>
    </w:p>
    <w:p>
      <w:r>
        <w:rPr>
          <w:b/>
        </w:rPr>
        <w:t>E. 5.5</w:t>
      </w:r>
    </w:p>
    <w:p>
      <w:r>
        <w:t>Cela ne préjuge aucunement de la faculté de l’autorité requérante de présenter une demande d’entraide complémentaire satisfaisante au regard des considérants qui précèdent. A cet égard, l’OFJ est invité à informer l’autorité requérante de l’issue de la procédure et de la possibilité de présenter une demande complémentaire avec un exposé des faits exhaus- tifs, notamment quant au modus operandi de l’augmentation de la valeur de la marchandise et les normes pénales qu’une telle augmentation aurait violées, ainsi que toutes informations supplémentaires susceptibles de mieux illustrer les faits sous enquête en Belgique.</w:t>
      </w:r>
    </w:p>
    <w:p>
      <w:r>
        <w:rPr>
          <w:b/>
        </w:rPr>
        <w:t>E. 6</w:t>
      </w:r>
    </w:p>
    <w:p>
      <w:r>
        <w:t>Compte tenu de l’issue du recours, nul n’est besoin d’examiner les autres moyens de la recourante, liés à son droit d’être entendu, à la proportionna- lité de la mesure et à la réserve de la spécialité.</w:t>
      </w:r>
    </w:p>
    <w:p>
      <w:r>
        <w:rPr>
          <w:b/>
        </w:rPr>
        <w:t>E. 7.1</w:t>
      </w:r>
    </w:p>
    <w:p>
      <w:r>
        <w:t>Les frais de procédure sont mis à la charge des recourants qui succombent (art. 63 al. 1 PA, applicable par renvoi de l’art. 30 let. b LTPF). L’émolument judiciaire est calculé conformément à l’art. 3 du règlement du 11 février 2004 fixant les émoluments judiciaires perçus par le Tribunal pénal fédéral (RS 173.711.32; arrêt du Tribunal pénal fédéral RR.2007.26 du 9 juillet 2007, consid. 9.1). Pour le recours RR.2009.77-79, les frais sont fixés à CHF 4’000.-- à la charge solidaire des sociétés B. et C., émoluments couverts par les avances de frais déjà acquittées, et l’arrêt est rendu sans frais s’agissant de la société A., qui obtient gain de cause. Le solde de CHF 3’000.-- est restitué aux sociétés A.,B. et C. par la caisse du Tribunal pénal fédéral.</w:t>
      </w:r>
    </w:p>
    <w:p>
      <w:r>
        <w:t>Pour le recours RR.2009.80-81, les frais sont fixés à CHF 3’000.-- à la charge solidaire de D. et E., émoluments couverts par les avances de frais</w:t>
      </w:r>
    </w:p>
    <w:p>
      <w:r>
        <w:t>- 12 -</w:t>
      </w:r>
    </w:p>
    <w:p>
      <w:r>
        <w:t>déjà acquittées. Le solde de CHF 3’000.-- est restitué à D. et E. par la caisse du Tribunal pénal fédéral.</w:t>
      </w:r>
    </w:p>
    <w:p>
      <w:r>
        <w:t>Aucun frais n’est mis à la charge des autorités inférieures (art. 63 al. 2 PA).</w:t>
      </w:r>
    </w:p>
    <w:p>
      <w:r>
        <w:rPr>
          <w:b/>
        </w:rPr>
        <w:t>E. 7.2</w:t>
      </w:r>
    </w:p>
    <w:p>
      <w:r>
        <w:t>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En l’espèce et à défaut d’une liste d’opérations, une indemnité de dépens de CHF 1'500.-- (TVA incluse) est allouée à la société A., à charge du Juge d’instruction.</w:t>
      </w:r>
    </w:p>
    <w:p>
      <w:r>
        <w:t>Par ces motifs, la IIe Cour des plaintes prononce:</w:t>
      </w:r>
    </w:p>
    <w:p>
      <w:r>
        <w:t>1. Les causes RR.2009.77-79 et RR.2009.80-81 sont jointes.</w:t>
      </w:r>
    </w:p>
    <w:p>
      <w:r>
        <w:t>2. Les recours des sociétés B. et C., ainsi que de D. et E. sont irrecevables.</w:t>
      </w:r>
    </w:p>
    <w:p>
      <w:r>
        <w:t>3. Le recours de la société A. est admis.</w:t>
      </w:r>
    </w:p>
    <w:p>
      <w:r>
        <w:t>4. L’ordonnance de clôture du Juge d’instruction du canton de Genève du</w:t>
      </w:r>
    </w:p>
    <w:p>
      <w:r>
        <w:rPr>
          <w:b/>
        </w:rPr>
        <w:t>E. 11</w:t>
      </w:r>
    </w:p>
    <w:p>
      <w:r>
        <w:t>février 2009 est annulée.</w:t>
      </w:r>
    </w:p>
    <w:p>
      <w:r>
        <w:t>5. L’entraide est refusée.</w:t>
      </w:r>
    </w:p>
    <w:p>
      <w:r>
        <w:t>6. Un émolument de CHF 7’000.--, couvert par les avances de frais acquittées, est mis à la charge des recourants, réparti à raison de CHF 4’000.-- à la charge solidaire des sociétés B. et C. et de CHF 3’000.-- à la charge solidaire de D. et E. Les soldes de CHF 3'000.-- pour les sociétés A., B. et C. et de CHF 3’000.-- pour D. et E. leur sont restitués par la caisse du Tribunal pénal fédéral.</w:t>
      </w:r>
    </w:p>
    <w:p>
      <w:r>
        <w:t>7. Une indemnité de dépens de CHF 1'500.-- (TVA incluse) est allouée à la société A., à charge du Juge d’instruction du canton de Genève.</w:t>
      </w:r>
    </w:p>
    <w:p>
      <w:r>
        <w:t>Bellinzone, le 15 juillet 2010</w:t>
      </w:r>
    </w:p>
    <w:p>
      <w:r>
        <w:t>Au nom de la IIe Cour des plaintes du Tribunal pénal fédéral</w:t>
      </w:r>
    </w:p>
    <w:p>
      <w:r>
        <w:t>La présidente: Le greffier:</w:t>
      </w:r>
    </w:p>
    <w:p>
      <w:r>
        <w:t>Distribution</w:t>
      </w:r>
    </w:p>
    <w:p>
      <w:r>
        <w:t>- Me Stella Fazio, avocate, - Juge d’instruction du canton de Genève, - Office fédéral de la justice, Unité Entraide judiciaire</w:t>
      </w:r>
    </w:p>
    <w:p>
      <w:r>
        <w:t>- 14 -</w:t>
      </w:r>
    </w:p>
    <w:p>
      <w:r>
        <w:t>Indication des voies de recours</w:t>
      </w:r>
    </w:p>
    <w:p>
      <w:r>
        <w:t>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