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RR.2009.70 vom 28. April 2009</w:t>
      </w:r>
    </w:p>
    <w:p>
      <w:r>
        <w:t>Bundesstrafgericht, 2009-04-28, DE</w:t>
      </w:r>
    </w:p>
    <w:p>
      <w:r>
        <w:rPr>
          <w:b/>
        </w:rPr>
        <w:t xml:space="preserve">Quelle: </w:t>
      </w:r>
      <w:r>
        <w:t>https://mcp.opencaselaw.ch/entscheid/bstger_RR.2009.70</w:t>
      </w:r>
    </w:p>
    <w:p>
      <w:r>
        <w:t>FR: TPF RR.2009.70 du 28 avril 2009</w:t>
      </w:r>
    </w:p>
    <w:p>
      <w:r>
        <w:t>IT: TPF RR.2009.70 del 28 aprile 2009</w:t>
      </w:r>
    </w:p>
    <w:p>
      <w:pPr>
        <w:pStyle w:val="Heading2"/>
      </w:pPr>
      <w:r>
        <w:t>Regeste</w:t>
      </w:r>
    </w:p>
    <w:p>
      <w:r>
        <w:t>Auslieferung an Deutschland, Nachtragsersuchen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Dezember 2017 eintritt (dies ohne Berücksichtigung der Verlängerung der Verjährungsfrist durch die Zeit des Strafvollzuges und die Dauer der Probe- zeit gemäss Art. 99 Abs. 2 lit. a und b CH-StGB); demnach die Vollstre- ckungsverjährung weder nach dem Recht der Schweiz noch nach demjeni- gen Deutschlands eingetreten ist;</w:t>
      </w:r>
    </w:p>
    <w:p>
      <w:r>
        <w:t>- andere Auslieferungshindernisse weder geltend gemacht werden noch er- sichtlich sind, weshalb die Beschwerde abzuweisen ist;</w:t>
      </w:r>
    </w:p>
    <w:p>
      <w:r>
        <w:t>- die II. Beschwerdekammer eine Partei, die nicht über die erforderlichen Mittel verfügt, auf Antrag von der Bezahlung der Verfahrenskosten befreit, sofern ihr Begehren nicht aussichtslos erscheint (Art. 65 Abs. 1 VwVG i.V.m. Art. 30 lit. b SGG) und dieser einen Anwalt bestellt, wenn dies zur Wahrung ihrer Rechte notwendig ist (Art. 65 Abs. 2 VwVG i.V.m. Art. 30 lit. b SGG);</w:t>
      </w:r>
    </w:p>
    <w:p>
      <w:r>
        <w:t>- die vorliegende Beschwerde nach dem Gesagten als offensichtlich unbe- gründet und daher aussichtslos zu qualifizieren und daher das Gesuch um unentgeltliche Rechtspflege abzuweisen ist;</w:t>
      </w:r>
    </w:p>
    <w:p>
      <w:r>
        <w:t>- der Beschwerdeführer bei diesem Ausgang des Verfahrens als unterliegende Partei zu gelten hat und grundsätzlich die Verfahrenskosten zu tragen hat (Art. 63 Abs. 4 VwVG i.V.m. Art. 30 lit. b SGG); es sich vorliegend jedoch rechtfertigt, auf die Erhebung einer Gerichtsgebühr zu verzichten (Art. 63 Abs. 1 Satz 3 VwVG i.V.m. Art. 30 lit. b SGG);</w:t>
      </w:r>
    </w:p>
    <w:p>
      <w:r>
        <w:t>- Verfügungen dem im Ausland ansässigen Berechtigten nur zugestellt wer- den, sofern er ein Zustelldomizil in der Schweiz bezeichnet hat (Art. 80m Abs. 1 lit. b IRSG); dieser Entscheid dem Beschwerdeführer androhungsge- mäss nicht formell zu eröffnen ist und die Zustellung an ihn anstelle dessen ad acta erfolgt.</w:t>
      </w:r>
    </w:p>
    <w:p>
      <w:r>
        <w:t>- 7 -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