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RR.2009.59 vom 26. August 2009</w:t>
      </w:r>
    </w:p>
    <w:p>
      <w:r>
        <w:t>Bundesstrafgericht, 2009-08-26, FR</w:t>
      </w:r>
    </w:p>
    <w:p>
      <w:r>
        <w:rPr>
          <w:b/>
        </w:rPr>
        <w:t xml:space="preserve">Quelle: </w:t>
      </w:r>
      <w:r>
        <w:t>https://mcp.opencaselaw.ch/entscheid/bstger_RR.2009.59</w:t>
      </w:r>
    </w:p>
    <w:p>
      <w:r>
        <w:t>FR: TPF RR.2009.59 du 26 août 2009</w:t>
      </w:r>
    </w:p>
    <w:p>
      <w:r>
        <w:t>IT: TPF RR.2009.59 del 26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recours a été interjeté en temps utile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w:t>
      </w:r>
    </w:p>
    <w:p>
      <w:r>
        <w:t>- 5 -</w:t>
      </w:r>
    </w:p>
    <w:p>
      <w:r>
        <w:t>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 dération suisse, l’Union européenne et la Communauté européenne sur l’association de la Suisse à la mise en œuvre, à l’application et au dévelop- 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 rêts financiers (ci-après: l’Accord anti-fraude; RS 0.351.926.81; v. égale- ment FF 2004 5807 à 5827 et 6127 ss) sont également applicables. En ef- fet, bien que l’Accord anti-fraude ne soit pas encore en vigueur, en vertu de 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 que l’Accord anti-fraude est applicable entre ces deux Etats à compter du 20</w:t>
      </w:r>
    </w:p>
    <w:p>
      <w:r>
        <w:t>- 6 -</w:t>
      </w:r>
    </w:p>
    <w:p>
      <w:r>
        <w:t>avril 2009 (Journal officiel de l’Union européenne L 46 du 17 février 2009, p.</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t>3. Dans un premier moyen, le recourant reproche au Juge d’instruction de lui avoir refusé l’accès au dossier de la procédure d’entraide, en particulier de ne pas lui avoir remis la commission rogatoire, ni les pièces bancaires. Le recourant considère que l’existence d’un conflit d’intérêts a été admise à tort. C’est par conséquent également à tort qu’il n’a pas été invité à se pro- noncer sur les pièces que le Juge d’instruction envisageait de transmettre. Le recourant se prévaut aussi de l’art. 12 let. c de la loi fédérale du 23 juin 2000 sur la libre circulation des avocats (LLCA; RS 935.61).</w:t>
      </w:r>
    </w:p>
    <w:p>
      <w:r>
        <w:t>3.1 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w:t>
      </w:r>
    </w:p>
    <w:p>
      <w:r>
        <w:t>- 7 -</w:t>
      </w:r>
    </w:p>
    <w:p>
      <w:r>
        <w:t>mesure de l’entraide (arrêt du Tribunal fédéral 1A.94/2001 du 25 juin 2001, consid. 2a-b). 3.2 En l’occurrence, le recourant n’a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G. dont il avait appris que le compte bancaire à la banque J. avait fait l’objet d’une perquisition. Par lettre du 5 février 2009 remise par porteur au greffe du Juge d’instruction, ce même avocat s’est constitué pour la dé- fense de huit autres personnes et entités dont les comptes avaient aussi fait l’objet de recherches bancaires. Toujours le 5 février 2009, Me Neyroud, avocat dans la même étude que Me Wehrli, a informé le Juge d’instruction avoir été mandaté pour cinq nouvelles personnes, elles aussi touchées par la mesure d’entraide exécutée en Suisse. Le 6 février 2009, le Juge d’instruction a informé Mes Wehrli et Neyroud que les décisions de clôture concernant leurs mandants avaient d’ores et déjà été notifiées aux établissements bancaires concernés. C’est à cette même occasion que le Juge d’instruction leur signifiait que «constituer la même étude pour plu- sieurs des protagonistes impliqués dans la procédure» lui semblait repré- senter une situation de «conflits potentiels d’intérêts». Le 13 février 2009, Mes Wehrli et Neyroud ont saisi la Commission du Barreau du canton de Genève d’une requête urgente visant à les autoriser à représenter leurs mandants. Cette autorité s’est déterminée le 23 février 2009. Elle a consta- té qu’aucun risque concret de conflit d’intérêts n’avait en l’occurrence été établi et l’a rejetée pour le surplus. Entre-temps, en date du 24 février, Me Wehrli s’est constitué pour le trust A. (act. 1.4), sans toutefois obtenir l’accès au dossier. Les 5 et 13 mars 2009, cet avocat a informé le Juge d’instruction qu’il assurait la défense de trois nouvelles parties touchées par la procédure. 3.3 Le Tribunal pénal fédéral saisi au fond est en l’espèce l’autorité compétente pour décider si un avocat peut plaider et s’il est confronté à un conflit d’intérêts (cf. par analogie, l’arrêt du Tribunal fédéral 1A.223/2002 du 18 mars 2003, consid. 3.2). 3.4 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 à l’avocat dès lors qu’il serait ainsi amené à défendre des intérêts opposés</w:t>
      </w:r>
    </w:p>
    <w:p>
      <w:r>
        <w:t>- 8 -</w:t>
      </w:r>
    </w:p>
    <w:p>
      <w:r>
        <w:t>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 vrait surgir. Dans sa prise de position sur le recours, l’OFJ signale que la procédure d’entraide est de nature administrative et non pénale. Cette au- torité souligne par ailleurs que dans le domaine de l’entraide judiciaire, l’intérêt des personnes touchées était souvent convergent, et qu’il résidait dans la non transmission de moyens de preuve à l’Etat requérant. 3.5 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 Mes Wehrli et Neyroud de tous les mandataires concernés par la commis- sion rogatoire est conforme à l’art. 12 let. c LLCA et qu’elle doit être per- mise (voir aussi WALTER FELLMANN, in: Kommentar zum Anwaltsgesetz, Fellmann/Zindel [édit.], Zurich 2005, nos 83 ss ad art. 12). 3.6 Ainsi, Me Wehrli était légitimé à représenter le recourant et, dans le cadre de la préparation du recours au Tribunal pénal fédéral, il aurait dû être au- torisé à consulter le dossier. En ce sens, il y a lieu de reconnaître l’exis- tence d’une violation du droit d’être entendu, justifiant une réduction de l’émolument judiciaire mis à la charge du recourant (TPF 2008 172 consid. 7.2). Cette violation a cependant été réparée dans la procédure de recours par les deux tours supplémentaires d’écritures accordés au recourant. En effet, à cette occasion, ce dernier a non seulement obtenu la commission rogatoire dans sa version intégrale – il en avait reçu une copie caviardée dans le cadre de l’exécution du mandat en faveur de G. –, tout comme il a eu un accès illimité aux pièces bancaires relatives à son compte n° 1. Le recourant a été expressément renseigné par la décision entreprise sur les arguments qui justifient leur remise à l’autorité étrangère et a pu largement</w:t>
      </w:r>
    </w:p>
    <w:p>
      <w:r>
        <w:t>- 9 -</w:t>
      </w:r>
    </w:p>
    <w:p>
      <w:r>
        <w:t>s’exprimer à ce sujet. Ainsi, dans ces conditions, on peut considérer que le vice a été réparé.</w:t>
      </w:r>
    </w:p>
    <w:p>
      <w:r>
        <w:t>4. Le recourant se plaint de ce que la décision du 4 février 2009 ne serait pas motivée. 4.1 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notamment de précédentes décisions de l’autorité ou encore, d’autres écrits et déclara- tions qui auraient par hypothèse été communiqués en cours de procédure (voir ATF 123 I 31 consid. 2c et d, cité à la note 23 par LORENZ KNEUBÜH- LER, in Auer/Müller/Schindler (édit.), Kommentar zum Bundesgesetz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 4.2 Sur la base des principes rappelés ci-dessus, on ne s’attardera pas sur les critiques du recourant qui sont évidemment mal fondées dans la mesure où les faits topiques ressortent expressis verbis de l’ordonnance d’entrée en matière du 27 novembre 2008, ordonnance à laquelle la décision attaquée fait référence et dont on ne comprend pas comment elle a pu échapper au recourant. Il faut donc considérer que la décision attaquée était suffisam- ment motivée. Cela étant, même dans l’hypothèse où tel n’avait pas été le cas, ce fait ne serait pas déterminant car, dans le cadre de la procédure de recours, une absence de motivation devant l’autorité cantonale aurait été guérie dans le cadre de la présente procédure dès lors que, dans sa ré- ponse au recours, l’autorité intimée a encore justifié sa décision (cf. act. 11 p. 2), étant souligné aussi que le recourant a eu la possibilité, à deux repri- ses, de présenter un mémoire complémentaire pour prendre position sur les motifs contenus dans la réponse de l’autorité intimée et qu’il n’en ré- sulte aucun préjudice pour le recourant (ATF 125 I 209 consid. 9a p. 219 et les arrêts cités; PIERRE MOOR, Droit administratif, vol. II, Berne 2002, p. 304</w:t>
      </w:r>
    </w:p>
    <w:p>
      <w:r>
        <w:t>- 10 -</w:t>
      </w:r>
    </w:p>
    <w:p>
      <w:r>
        <w:t>et les arrêts cités; BENOIT BOVAY, Procédure administrative, Berne 2000, p. 268).</w:t>
      </w:r>
    </w:p>
    <w:p>
      <w:r>
        <w:t>5. Sur le fond, le recourant invoque le principe de la double incrimination. Il déplore ne pas saisir, à la lecture de la commission rogatoire, sous quelle forme les demandes de remboursement d’impôts ont été présentées. N’étant pas lui-même contribuable britannique, il n’a pas formulé de telles prétentions. Aucun élément ne permettrait de retenir une escroquerie de droit commun, au sens de l’art. 146 CP. Le recourant rappelle les condi- tions plus strictes posées par la jurisprudence à l’égard des demandes d’entraide judiciaire formées pour la répression d’une escroquerie fiscale. L’Etat requérant n’aurait pas satisfait à ces exigences. En particulier, on ignorerait la société dont la comptabilité a été altérée. Les infractions de faux ne seraient pas suffisamment étayées. L’exposé présenterait égale- ment des lacunes en ce qui concerne l’astuce et le rôle respectifs des sus- pects. 5.1 Davantage qu’à la qualification juridique des faits, le recourant s’en prend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 geant l’indication du lieu, de la date et du mode de commission des infrac- tions (art. 10 OEIMP). 5.2 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 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w:t>
      </w:r>
    </w:p>
    <w:p>
      <w:r>
        <w:t>- 11 -</w:t>
      </w:r>
    </w:p>
    <w:p>
      <w:r>
        <w:t>mise en oeuvre des recommandations révisées du Groupe d’action finan- cière in FF 2007 5919 ss, p. 5928 s.; arrêt du Tribunal pénal fédéral 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 grand peine ou mise sur un rapport de confiance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 v.</w:t>
      </w:r>
    </w:p>
    <w:p>
      <w:r>
        <w:t>- 12 -</w:t>
      </w:r>
    </w:p>
    <w:p>
      <w:r>
        <w:t>ég. TPF 2008 128). L’escroquerie fiscale se qualifie selon le droit suisse uniquement; il est donc indifférent que les agissements décrits constituent, selon le droit de l’Etat requérant, une escroquerie qualifiée ou une simple fraude fiscale. 5.3 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 5.4 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 d’impôts injustifiées («claims to Income Tax credits») (CR p. 7, n° 1). C., D., F., M. ainsi que G. auraient agi de mèche avec E. et N. (CR p. 7, n° 2). Au 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 20% de fonds propres (GBP 1,7 millions) et d’un emprunt de GBP 6,8 mil- lions. La société I., une structure immatriculée à l’Ile de Man gérée par E. et N. (CR p. 7 ss), se présentait comme prêteur. Des Limited Liability Part- nerships de droit anglais étaient créées sous forme d’acquisition d’une par- ticipation au capital du groupe H.(CR p. 7, n° 1), société dont le siège social est à Londres, ayant pour administrateur D. notamment. Les fonds injectés par l’entremise des LLP étaient ensuite transférés à la société L., une BVI opérant à partir des Pays-Bas, gérée par C. et G., lesquels se chargeaient</w:t>
      </w:r>
    </w:p>
    <w:p>
      <w:r>
        <w:t>- 13 -</w:t>
      </w:r>
    </w:p>
    <w:p>
      <w:r>
        <w:t>de gérer les projets de développement en investissant les fonds levés par les promoteurs du plan (CR p. 11, n° 15). Au Royaume-Uni, 38 partners- 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des sociétés I., L. et de la LLP concernée, pour revenir sur le compte de la société L. aux Pays-Bas. L’enchaînement des opérations, tel qu’il est ressorti de la documentation bancaire du compte n° 2 de la société L. à la banque O. à Rotterdam obtenue par la voie de l’entraide (CR p. 11, n° 17), laisse effectivement à penser à une manipulation des fonds (CR p. 12, n° 17). Cela donnait l’image que les LLP étaient financées (CR p. 9, n° 10), ce qui n’était pas conforme à la réalité. En fait, les investisseurs finançaient leur propre prêt (CR p. 13, n° 21, n° 22; ég. p. 11 s. n° 17). Les prêts liti- gieux étaient donc fictifs, privant par là même les partnerships des fonds nécessaires pour la mise en œuvre des actions de reboisement. A cet égard, l’autorité requérante illustre, avec indication des dates, montants et bénéficiaires (cf. Annexe A), la manière dont les fonds ont circulé entre les société I., L. et la LLP concernée s’agissant de la constitution des huit pre- mières LLP, ainsi qu’il découle de la documentation bancaire du compte de la société L. susmentionné. En l’occurrence, selon l’état de faits fourni par l’autorité requérante et dont il n’y a pas de motif de se départir, invoquant des pertes individuelles de GBP 7,1 millions, chaque partnership réclamait des allègements fiscaux pour les dépenses encourues avec les projets de développement (CR p. 9, n° 11). Le «tax mitigation scheme» aurait été conçu en vue de «manipuler 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seraient élevées à 262 millions de livres sterling (CR p. 7, n° 2), provoquant des pertes fiscales supérieures à 100 millions de livres sterling (CR p. 9, n° 11). 5.5 Les agissements décrits ont évidemment eu pour effet de soustraire au fisc des sommes qui devaient lui revenir. Certes, le simple fait de réclamer des allègements fiscaux n’est pas consti- tutif d’astuce et ne réalise pas en soi une escroquerie. Les concepteurs du plan d’optimisation ont toutefois fait davantage que chercher à obtenir des</w:t>
      </w:r>
    </w:p>
    <w:p>
      <w:r>
        <w:t>- 14 -</w:t>
      </w:r>
    </w:p>
    <w:p>
      <w:r>
        <w:t>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Le recourant ne conteste pas que la situation financière des LLP ne pouvait être contrôlée par l’autorité. L’enquête britannique est aussi ouverte du chef de fausse comptabilité («False Accounting»). On doit cependant convenir avec le recourant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 commise en utilisant des titres faux ou falsifiés dans la mesure où d’autres cas de tromperie astucieuse doivent être considérés. Pour qu’il y ait trom- perie, il faut des manoeuvres, une mise en scène, des artifices ayant pour effet de «déformer la réalité des faits» (cf. ZIMMERMANN, op. cit., n° 643). L’infraction ainsi décrite est plus large que celle de l’escroquerie fiscale de l’art. 186 LIFD qui présuppose l’usage de faux. Or in casu, le soupçon de fraude fiscale ne saurait, contrairement à l’avis du recourant, être nié du seul fait que l’on ne sait «dans quelle circonstance il aurait été fait usage d’une fausse comptabilité». Au sens de la jurisprudence rappelée ci- 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 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 (art.</w:t>
      </w:r>
    </w:p>
    <w:p>
      <w:r>
        <w:t>- 15 -</w:t>
      </w:r>
    </w:p>
    <w:p>
      <w:r>
        <w:t>14 al. 4 DPA). La condition de la double incrimination est donc remplie en l’espèce. 5.6 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w:t>
      </w:r>
    </w:p>
    <w:p>
      <w:r>
        <w:rPr>
          <w:b/>
        </w:rPr>
        <w:t>E. 6</w:t>
      </w:r>
    </w:p>
    <w:p>
      <w:r>
        <w:t>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 mises après le 26 avril 2005 pourraient tomber sous le coup de l’Accord (art. 46).</w:t>
      </w:r>
    </w:p>
    <w:p>
      <w:r>
        <w:rPr>
          <w:b/>
        </w:rPr>
        <w:t>E. 6.1</w:t>
      </w:r>
    </w:p>
    <w:p>
      <w:r>
        <w:t>Le recourant invoque ensuite le principe de la proportionnalité en objectant que les renseignements bancaires remis à son sujet sont sans pertinence. L’argument est manifestement mal fondé. E. est le représentant de la so-</w:t>
      </w:r>
    </w:p>
    <w:p>
      <w:r>
        <w:t>- 16 -</w:t>
      </w:r>
    </w:p>
    <w:p>
      <w:r>
        <w:t>ciété B., cette dernière agissant comme trustee pour le trust A. (act. 7). E. jouit par ailleurs d’un droit de signature sur le compte du trustee A. à la banque J. Or, E. est l’un des principaux inculpés au Royaume-Uni. Dans ces circonstances, le recourant ne peut de bonne foi prétendre ignorer les motifs pour lesquels son compte bancaire pourrait intéresser l’autorité étrangère. Il existe bien dans le présent cas un rapport objectif entre la me- sure d’entraide et les faits poursuivis, ce qui est conforme aux exigences de la jurisprudence constante en la matière (cf. ATF 129 II 462 consid. 5). Cela suffit pour admettre que la requête britannique n’est pas le prétexte à une recherche indéterminée de moyens de preuve, étant précisé qu’au moment où la requête d’entraide a été déposée, la procédure était encore à ses prémices. L’interprétation de la demande, telle qu’opérée par le Juge d’instruction, procède d’une bonne compréhension de la démarche de l’autorité étrangère et n’est en rien critiquable. Les objections du recourant, au demeurant superficielles, n’enlèvent pas aux renseignements à trans- mettre leur utilité, ne fût-ce que potentielle, pour les besoins de l’enquête étrangère. Quand bien même il est possible que le compte du recourant ne soit pas di- rectement impliqué dans les faits sous enquête, les autorités pénales bri- tanniques n’en disposent toutefois pas moins d’un intérêt à pouvoir le véri- fier directement sur le vu d’informations complètes (arrêt du Tribunal fédé- ral 1A.270/2006 du 13 mars 2007, consid. 3.3). Comme le relèvent à juste titre le Juge d’instruction et l’OFJ, l’entraide vise non seulement à recueillir des preuves à charge, mais également à décharge (ATF 118 Ib 547 consid. 3a p. 552; ég. arrêts du Tribunal fédéral 1A.88/2006 du 22 juin 2006, consid. 5.3 et 1A.143/2004 du 29 juin 2005, consid. 2.5).</w:t>
      </w:r>
    </w:p>
    <w:p>
      <w:r>
        <w:rPr>
          <w:b/>
        </w:rPr>
        <w:t>E. 6.2</w:t>
      </w:r>
    </w:p>
    <w:p>
      <w:r>
        <w:t>Le principe de la proportionnalité impose aussi à l’autorité d’exécution d’ef- fectuer un tri des documents à transmettre. En vertu de son droit d’être en- tendue, la personne touchée par la mesure d’entraide doit pouvoir s’opposer à la transmission de renseignements déterminés, soit qu’ils ap- paraissent manifestement sans rapport possible avec les faits évoqués dans la demande, soit qu’ils violent d’une autre manière le principe de la proportionnalité (ATF 116 Ib 190 consid. 5b et la jurisprudence citée). Cela n’impose pas une audition personnelle de l’intéressé, mais celui-ci doit dis- poser d’une occasion suffisante pour faire valoir ses moyens d’opposition avant la transmission (ATF 127 II 151 consid. 5b p. 159). Contrairement à ce que soutient le recourant, c’est à lui qu’il appartenait d’indiquer quelles pièces ne devaient pas être transmises et d’en préciser les motifs. Même lorsque le nombre de pièces saisies est important, le re- courant en connaît mieux la teneur, ce qui justifie ce devoir de collaboration</w:t>
      </w:r>
    </w:p>
    <w:p>
      <w:r>
        <w:t>- 17 -</w:t>
      </w:r>
    </w:p>
    <w:p>
      <w:r>
        <w:t>(ATF 126 II 258 consid. 9b/aa). En l’espèce, le recourant a disposé de maintes occasions pour présenter ses objections par devant l’autorité de céans, ce qui a satisfait à son droit d’être entendu (cf. supra consid. 3). Dans son écrit du 7 juillet 2009, Me Wehrli a simplement déclaré persister dans ses conclusions, arguant du fait que «les pièces d’exécution, non co- tées, ne permettent pas d’effectuer un tri des pièces conforme à la jurispru- dence, étant rappelé que l’ensemble des pièces du dossier sont sans perti- nence aucune.» Si son intention était d’exercer son droit d’être entendu, il aurait fallu la traduire dans les faits. Une telle abstention donne l’impression que l’intérêt de demander la consultation des pièces d’exécution était de gagner du temps. Semblable impression est encore renforcée par le fait qu’il est vraisemblable que le recourant avait antérieurement eu connais- sance de ces pièces, par le canal de la banque J., ayant lui-même joint au recours le formulaire A (act. 1.3). A tout le moins aurait-il pu essayer de les obtenir auprès de cet institut bancaire. Ces pièces, dont le nombre n’était pas si considérable pour que dans le délai qui s’est écoulé entre la consti- tution de Me Wehrli le 24 février 2009 et sa prise de position du 7 juillet 2009, il puisse en faire une analyse un tant soit peu sérieuse, même si el- les n’étaient pas numérotées. Or, une telle démonstration n’est nullement entreprise, le simple fait de répéter que les pièces sont sans pertinence n’étant pas propre à l’établir.</w:t>
      </w:r>
    </w:p>
    <w:p>
      <w:r>
        <w:rPr>
          <w:b/>
        </w:rPr>
        <w:t>E. 6.3</w:t>
      </w:r>
    </w:p>
    <w:p>
      <w:r>
        <w:t>En conclusion, l’ensemble des documents remis par la banque présente un intérêt potentiel pour l’enquête menée dans l’Etat requérant. Le grief doit par conséquent être écarté.</w:t>
      </w:r>
    </w:p>
    <w:p>
      <w:r>
        <w:t>7. Les frais de la procédure sont mis à la charge du recourant qui succombe (art. 63 al. 1 PA, applicable par renvoi de l’art. 30 let. b LTPF). La compé- tence du Tribunal pénal fédéral d’établir un tarif relatif à la détermination des émoluments judiciaires se fonde sur l’art. 15 al. 1 let. a LTPF, par ren- voi de l’art. 63 al. 5 PA. L’émolument judiciaire, calculé conformément à l’art. 3 du règlement du 11 février 2004 fixant les émoluments judiciaires perçus par le Tribunal pénal fédéral (RS 173.711.32), est fixé en l’espèce à CHF 2000.--. La différence, d’un montant de CHF 2000.--, est restituée au recourant.</w:t>
      </w:r>
    </w:p>
    <w:p>
      <w:r>
        <w:t>- 18 -</w:t>
      </w:r>
    </w:p>
    <w:p>
      <w:r>
        <w:t>Par ces motifs, la IIe Cour des plaintes prononce:</w:t>
      </w:r>
    </w:p>
    <w:p>
      <w:r>
        <w:t>1. Le recours est rejeté.</w:t>
      </w:r>
    </w:p>
    <w:p>
      <w:r>
        <w:t>2. Un émolument de CHF 2000.--, couvert par l’avance de frais acquittée, est mis à la charge du recourant.</w:t>
      </w:r>
    </w:p>
    <w:p>
      <w:r>
        <w:t>3. La différence, d’un montant de CHF 2000.--, est restituée au recourant.</w:t>
      </w:r>
    </w:p>
    <w:p>
      <w:r>
        <w:t>Bellinzone, le 31 août 2009</w:t>
      </w:r>
    </w:p>
    <w:p>
      <w:r>
        <w:t>Au nom de la IIe Cour des plaintes du Tribunal pénal fédéral</w:t>
      </w:r>
    </w:p>
    <w:p>
      <w:r>
        <w:t>La présidente: la greffière:</w:t>
      </w:r>
    </w:p>
    <w:p>
      <w:r>
        <w:t>Distribution</w:t>
      </w:r>
    </w:p>
    <w:p>
      <w:r>
        <w:t>- Me Olivier Wehrli,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8</w:t>
      </w:r>
    </w:p>
    <w:p>
      <w:r>
        <w:t>novembre 2004, consid. 2.4). Il en découle que même à ce titre, l’entraide pourrait être accordée. 5.7 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 Suisse, pourraient tomber sous le coup de l’art. 138 CP (abus de confiance), éventuellement de l’art. 146 CP (escroquerie). 5.8 Peu importe que le recourant, lui-même ou ses dirigeants, n’ait pas partici- pé à l’escroquerie fiscale et qu’aucun comportement ne puisse lui être re- proché. En effet, l’octroi de l’entraide n’implique pas que la personne sou- mise à une mesure de contrainte dans l’Etat requis soit elle-même accusée dans l’Etat requérant. Il suffit que dans cet Etat, une procédure pénale soit ouverte à l’encontre d’une personne sur laquelle pèsent des charges don- nant lieu à l’entraide sous l’angle notamment de la double incrimination, et que des investigations en Suisse soient nécessaires pour les besoins de cette procédure (cf. arrêt du Tribunal fédéral 1A.218/2002 du 9 janvier 2008, consid. 3.2, cité par ZIMMERMANN, op. cit., n° 575, note 191).</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