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RR.2009.336 vom 11. März 2010</w:t>
      </w:r>
    </w:p>
    <w:p>
      <w:r>
        <w:t>Bundesstrafgericht, 2010-03-11, DE</w:t>
      </w:r>
    </w:p>
    <w:p>
      <w:r>
        <w:rPr>
          <w:b/>
        </w:rPr>
        <w:t xml:space="preserve">Quelle: </w:t>
      </w:r>
      <w:r>
        <w:t>https://mcp.opencaselaw.ch/entscheid/bstger_RR.2009.336</w:t>
      </w:r>
    </w:p>
    <w:p>
      <w:r>
        <w:t>FR: TPF RR.2009.336 du 11 mars 2010</w:t>
      </w:r>
    </w:p>
    <w:p>
      <w:r>
        <w:t>IT: TPF RR.2009.336 del 11 marzo 2010</w:t>
      </w:r>
    </w:p>
    <w:p>
      <w:pPr>
        <w:pStyle w:val="Heading2"/>
      </w:pPr>
      <w:r>
        <w:t>Regeste</w:t>
      </w:r>
    </w:p>
    <w:p>
      <w:r>
        <w:t>Auslieferung an Rumänien. Auslieferungsentscheid (Art. 55 IRSG). Abwesenheitsurteil (Art. 3 2. ZP EAUe).</w:t>
      </w:r>
    </w:p>
    <w:p>
      <w:pPr>
        <w:pStyle w:val="Heading2"/>
      </w:pPr>
      <w:r>
        <w:t>Erwägungen</w:t>
      </w:r>
    </w:p>
    <w:p>
      <w:r>
        <w:rPr>
          <w:b/>
        </w:rPr>
        <w:t>E. 5</w:t>
      </w:r>
    </w:p>
    <w:p>
      <w:r>
        <w:t>Andere Auslieferungshindernisse werden weder geltend gemacht noch sind solche ersichtlich. Die Auslieferung des Beschwerdeführers an Rumänien ist daher zulässig und die Beschwerde abzuweisen.</w:t>
      </w:r>
    </w:p>
    <w:p>
      <w:r>
        <w:rPr>
          <w:b/>
        </w:rPr>
        <w:t>E. 6.1</w:t>
      </w:r>
    </w:p>
    <w:p>
      <w:r>
        <w:t>Der Beschwerdeführer beantragt, es sei ihm die unentgeltliche Rechtspfle- ge zu gewähren (RP.2009.58, act. 1 S. 2 f.). Zur Begründung führt er aus, dass er sich seit dem 28. August 2009 in Auslieferungshaft befinde und nicht über die finanziellen Mittel verfüge, um für die Kosten eines Rechts- anwalts aufzukommen (act. 3.2). Die Bedürftigkeit sei somit ohne weiteres erstellt. Im Weiteren sei der Beschwerdeführer auf die Unterstützung eines Rechtsanwalts angewiesen, da er weder deutsch spreche noch über Rechtskenntnisse verfüge (act. 3.2). Der Beschwerdeführer sei sodann nicht in der Lage, vom Gefängnis aus Belege zu seinen finanziellen Ver- hältnisse zu organisieren (act. 3.2).</w:t>
      </w:r>
    </w:p>
    <w:p>
      <w:r>
        <w:t>- 7 -</w:t>
      </w:r>
    </w:p>
    <w:p>
      <w:r>
        <w:rPr>
          <w:b/>
        </w:rPr>
        <w:t>E. 6.2</w:t>
      </w:r>
    </w:p>
    <w:p>
      <w:r>
        <w:t>Die vom Bundesamt aufgrund von Art. 21 Abs. 1 IRSG gewährte amtliche Rechtsverbeiständung gilt nicht automatisch für das Verfahren vor der Be- schwerdekammer des Bundesstrafgericht (Entscheid des Bundesstrafge- richts BH.2006.6 vom 18. April 2006, E. 6.1). Die II. Beschwerdekammer befreit eine Partei, die nicht über die erforderlichen Mittel verfügt, auf An- trag von der Bezahlung der Verfahrenskosten, sofern ihr Begehren nicht aussichtslos erscheint (Art. 65 Abs. 1 VwVG i.V.m. Art. 30 lit. b SGG) und bestellt dieser einen Anwalt, wenn es zur Wahrung ihrer Rechte notwendig erscheint (Art. 65 Abs. 2 VwVG i.V.m. Art. 30 lit. b SGG). Gemäss bundes- gerichtlicher Rechtsprechung sind Prozessbegehren als aussichtslos anzu- sehen, wenn die Gewinnaussichten beträchtlich geringer erscheinen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 folgsaussichten bestehen, beurteilt sich nach den Verhältnissen zur Zeit, zu der das Gesuch um unentgeltliche Rechtspflege gestellt wird (BGE 129 I 129 E. 2.3.1; 128 I 225 E. 2.5.3; 124 I 304 E. 2c). Es obliegt zudem grundsätzlich dem Gesuchsteller, seine Einkommens- und Vermögensverhältnisse umfassend darzulegen und soweit als möglich zu belegen, wobei die Belege über sämtliche finanziellen Verpflichtungen des Gesuchstellers sowie über seine Einkommens- und Vermögensver- hältnisse Aufschluss zu geben haben. Kommt der Gesuchsteller dieser um- fassenden Pflicht zur Offenlegung seiner finanziellen Situation nicht nach bzw. ergeben die vorgelegten Urkunden und die gemachten Angaben kein kohärentes und widerspruchsfreies Bild seiner finanziellen Verhältnisse, so kann sein Gesuch mangels ausreichender Substanziierung oder mangels Bedürftigkeitsnachweis abgewiesen werden (vgl. ALFRED BÜHLER, Die Pro- zessarmut, in: Gerichtskosten, Parteikosten, Prozesskaution, unentgeltliche Prozessführung, Bern 2001, S. 189 f.; BGE 125 IV 161 E. 4a S. 165; Ent- scheid des Bundesstrafgerichts BH.2006.6 vom 18. April 2006, E. 6.1).</w:t>
      </w:r>
    </w:p>
    <w:p>
      <w:r>
        <w:rPr>
          <w:b/>
        </w:rPr>
        <w:t>E. 6.3</w:t>
      </w:r>
    </w:p>
    <w:p>
      <w:r>
        <w:t>Wie sich aus den vorstehenden Ausführungen ergibt (E. 4 – 5), war die Be- schwerde klar unbegründet und hatte demgemäss keine Aussicht auf Er- folg, weshalb das Gesuch um unentgeltliche Rechtspflege bereits aus die- sem Grunde abzuweisen ist. Hinzu kommt, dass der Beschwerdeführer seiner umfassenden Pflicht zur Offenlegung seiner finanziellen Situation nicht nachgekommen ist. So soll er gemäss seinen eigenen Angaben im Formular betreffend unentgeltliche Rechtspflege Schulden aus Darlehen in der Höhe von EUR 22'000.-- und im Übrigen kein Vermögen haben (act. 3).</w:t>
      </w:r>
    </w:p>
    <w:p>
      <w:r>
        <w:t>- 8 -</w:t>
      </w:r>
    </w:p>
    <w:p>
      <w:r>
        <w:t>Gleichzeitig soll er bei einem Monatseinkommen von netto EUR 3'200.-- seine Eltern mit EUR 800.-- monatlich unterstützen, wobei er keine monat- liche Auslagen für Schuldzinsen oder für Schuldamortisationsraten haben soll (act. 3). Die gemachten Angaben ergeben kein kohärentes und wider- spruchsfreies Bild seiner finanziellen Verhältnisse. Das Gesuch um unent- geltliche Rechtspflege wäre daher auch mangels genügender Substanziie- rung androhungsgemäss abzuweisen gewesen. Der womöglich schwieri- gen wirtschaftlichen Situation, in der sich der Beschwerdeführer schon auf- grund seiner Verhaftung befindet, kann aber mit einer reduzierten Ge- richtsgebühr Rechnung getragen werden.</w:t>
      </w:r>
    </w:p>
    <w:p>
      <w:r>
        <w:rPr>
          <w:b/>
        </w:rPr>
        <w:t>E. 7</w:t>
      </w:r>
    </w:p>
    <w:p>
      <w:r>
        <w:t>Bei diesem Ausgang des Verfahrens wird der Beschwerdeführer kosten- pflichtig (Art. 63 Abs. 1 VwVG i.V.m. Art. 30 lit. b SGG). Für die Berech- nung der Gerichtsgebühr gelangt gemäss Art. 63 Abs. 5 VwVG i.V.m. Art. 15 Abs. 1 lit. a SGG das Reglement vom 11. Februar 2004 über die Gerichtsgebühren vor dem Bundesstrafgericht (SR 173.711.32) zur An- wendung. Die reduzierte Gerichtsgebühr ist auf Fr. 1'000.-- festzusetzen (vgl. Art. 3 des Reglements über die Gerichtsgebühren vor dem Bundes- strafgericht).</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