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RR.2009.335 vom 10. Juni 2010</w:t>
      </w:r>
    </w:p>
    <w:p>
      <w:r>
        <w:t>Bundesstrafgericht, 2010-06-10, DE</w:t>
      </w:r>
    </w:p>
    <w:p>
      <w:r>
        <w:rPr>
          <w:b/>
        </w:rPr>
        <w:t xml:space="preserve">Quelle: </w:t>
      </w:r>
      <w:r>
        <w:t>https://mcp.opencaselaw.ch/entscheid/bstger_RR.2009.335</w:t>
      </w:r>
    </w:p>
    <w:p>
      <w:r>
        <w:t>FR: TPF RR.2009.335 du 10 juin 2010</w:t>
      </w:r>
    </w:p>
    <w:p>
      <w:r>
        <w:t>IT: TPF RR.2009.335 del 10 giugno 2010</w:t>
      </w:r>
    </w:p>
    <w:p>
      <w:pPr>
        <w:pStyle w:val="Heading2"/>
      </w:pPr>
      <w:r>
        <w:t>Regeste</w:t>
      </w:r>
    </w:p>
    <w:p>
      <w:r>
        <w:t>Internationale Rechtshilfe in Strafsachen an Österreich. Herausgabe von Beweismitteln (Art. 74 IRSG) Beschwerdelegitimation (Art. 80h lit. b IRSG)</w:t>
      </w:r>
    </w:p>
    <w:p>
      <w:pPr>
        <w:pStyle w:val="Heading2"/>
      </w:pPr>
      <w:r>
        <w:t>Erwägungen</w:t>
      </w:r>
    </w:p>
    <w:p>
      <w:r>
        <w:rPr>
          <w:b/>
        </w:rPr>
        <w:t>E. 28</w:t>
      </w:r>
    </w:p>
    <w:p>
      <w:r>
        <w:t>Dezember 2009 sinngemäss an seinen Anträgen fest (act. 11). Mit Ein- gaben vom 6. Januar 2010 verzichten sowohl das BJ als auch die Staats-</w:t>
      </w:r>
    </w:p>
    <w:p>
      <w:r>
        <w:t>- 3 -</w:t>
      </w:r>
    </w:p>
    <w:p>
      <w:r>
        <w:t>anwaltschaft St. Gallen auf eine Beschwerdeduplik (act. 15 und 16), wovon den Rechtsvertretern des Beschwerdeführers am 11. Januar 2010 Kenntnis gegeben wurde (act. 17).</w:t>
      </w:r>
    </w:p>
    <w:p>
      <w:r>
        <w:t>Auf die weiteren Ausführungen der Parteien und die eingereichten Akten wird, soweit erforderlich, in den rechtlichen Erwägungen Bezug genommen.</w:t>
      </w:r>
    </w:p>
    <w:p>
      <w:r>
        <w:t>Die II. Beschwerdekammer zieht in Erwägung: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