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RR.2009.310 vom 3. November 2009</w:t>
      </w:r>
    </w:p>
    <w:p>
      <w:r>
        <w:t>Bundesstrafgericht, 2009-11-03, DE</w:t>
      </w:r>
    </w:p>
    <w:p>
      <w:r>
        <w:rPr>
          <w:b/>
        </w:rPr>
        <w:t xml:space="preserve">Quelle: </w:t>
      </w:r>
      <w:r>
        <w:t>https://mcp.opencaselaw.ch/entscheid/bstger_RR.2009.310</w:t>
      </w:r>
    </w:p>
    <w:p>
      <w:r>
        <w:t>FR: TPF RR.2009.310 du 3 novembre 2009</w:t>
      </w:r>
    </w:p>
    <w:p>
      <w:r>
        <w:t>IT: TPF RR.2009.310 del 3 novembre 2009</w:t>
      </w:r>
    </w:p>
    <w:p>
      <w:pPr>
        <w:pStyle w:val="Heading2"/>
      </w:pPr>
      <w:r>
        <w:t>Regeste</w:t>
      </w:r>
    </w:p>
    <w:p>
      <w:r>
        <w:t>Internationale Rechtshilfe in Strafsachen an Belgien. Eintretens- und Zwischenverfügung (Art. 80e Abs. 2 IRSG).</w:t>
      </w:r>
    </w:p>
    <w:p>
      <w:pPr>
        <w:pStyle w:val="Heading2"/>
      </w:pPr>
      <w:r>
        <w:t>Erwägungen</w:t>
      </w:r>
    </w:p>
    <w:p>
      <w:r>
        <w:rPr>
          <w:b/>
        </w:rPr>
        <w:t>E. 11</w:t>
      </w:r>
    </w:p>
    <w:p>
      <w:r>
        <w:t>Februar 2004 über die Gerichtsgebühren vor dem Bundesstrafgericht; SR 173.711.32).</w:t>
      </w:r>
    </w:p>
    <w:p>
      <w:r>
        <w:t>- 4 -</w:t>
      </w:r>
    </w:p>
    <w:p>
      <w:r>
        <w:t>Demnach erkennt die II. Beschwerdekammer: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