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RR.2009.300 vom 27. Juli 2010</w:t>
      </w:r>
    </w:p>
    <w:p>
      <w:r>
        <w:t>Bundesstrafgericht, 2010-07-27, DE</w:t>
      </w:r>
    </w:p>
    <w:p>
      <w:r>
        <w:rPr>
          <w:b/>
        </w:rPr>
        <w:t xml:space="preserve">Quelle: </w:t>
      </w:r>
      <w:r>
        <w:t>https://mcp.opencaselaw.ch/entscheid/bstger_RR.2009.300</w:t>
      </w:r>
    </w:p>
    <w:p>
      <w:r>
        <w:t>FR: TPF RR.2009.300 du 27 juillet 2010</w:t>
      </w:r>
    </w:p>
    <w:p>
      <w:r>
        <w:t>IT: TPF RR.2009.300 del 27 luglio 2010</w:t>
      </w:r>
    </w:p>
    <w:p>
      <w:pPr>
        <w:pStyle w:val="Heading2"/>
      </w:pPr>
      <w:r>
        <w:t>Regeste</w:t>
      </w:r>
    </w:p>
    <w:p>
      <w:r>
        <w:t>Internationale Rechtshilfe in Strafsachen an Griechenland. Herausgabe von Beweismitteln (Art. 74 IRSG). Legitimation.</w:t>
      </w:r>
    </w:p>
    <w:p>
      <w:pPr>
        <w:pStyle w:val="Heading2"/>
      </w:pPr>
      <w:r>
        <w:t>Erwägungen</w:t>
      </w:r>
    </w:p>
    <w:p>
      <w:r>
        <w:rPr>
          <w:b/>
        </w:rPr>
        <w:t>E. 26</w:t>
      </w:r>
    </w:p>
    <w:p>
      <w:r>
        <w:t>Januar 2009 an die Schweiz gelangte und unter anderem um Edition sämtlicher Bankunterlagen betreffend die Konten Nr. 1, Nr. 2, Nr. 3, Nr. 4 und Nr. 5 bei der Bank D., die Konten Nr. 6 und Nr. 7 bei der Bank E. sowie die Konten Nr. 8 und Nr. 9 bei der Bank F. ersuchte;</w:t>
      </w:r>
    </w:p>
    <w:p>
      <w:r>
        <w:t>- das Bundesamt für Justiz (nachfolgend „BJ“) nach einer summarischen Prü- fung im Sinne von Art. 78 IRSG und Art. 14 IRSV die Rechtshilfeersuchen mit Schreiben vom 29. Mai 2008 der Bundesanwaltschaft zum Vollzug dele- gierte;</w:t>
      </w:r>
    </w:p>
    <w:p>
      <w:r>
        <w:t>- die Bundesanwaltschaft mit Eintretensverfügung vom 12. August 2008 den Rechtshilfeersuchen entsprach, gleichentags eine Aktenedition bei der Bank G. in Zürich als Rechtsnachfolgerin der Banken E. und F. und am 13. November 2008 bei der Bank D. anordnete;</w:t>
      </w:r>
    </w:p>
    <w:p>
      <w:r>
        <w:t>- die Bundesanwaltschaft mit Schlussverfügung vom 7. August 2009 den Rechtshilfeersuchen entsprach und die Herausgabe von Bankunterlagen der Nummernkonten Nr. 6 H., Nr. 7 I., Nr. 8 J., Nr. 9 K. bei der Bank G. in Zürich sowie der Nummernkonten Nr. 10, Nr. 11 L., Nr. 12 M., Nr. 13 N. und des Kontos Nr. 14, deren Inhaber O. ist, bei der Bank D. in Zürich, verfügte (act. 1.1);</w:t>
      </w:r>
    </w:p>
    <w:p>
      <w:r>
        <w:t>- A. mit Eingabe vom 18. September 2009 Beschwerde bei der II. Beschwer- dekammer des Bundesstrafgerichts einreichte, im Hauptstandpunkt unter anderem beantragt, die angefochtene Schlussverfügung sei aufzuheben und das Rechtshilfeersuchen vom 19. Mai 2008 sei abzuweisen (act. 1);</w:t>
      </w:r>
    </w:p>
    <w:p>
      <w:r>
        <w:t>- sowohl die Bundesanwaltschaft als auch das BJ in ihren Beschwerdeantwor- ten vom 14. bzw. 16. Oktober 2009 im Hauptpunkt beantragen, auf die Be- schwerde sei nicht einzutreten (act. 6, 7); die Beschwerdeführerin in ihrer Beschwerdereplik vom 29. Oktober 2009 an den gestellten Anträgen festhält (act. 9); das BJ und die Bundesanwaltschaft mit Schreiben vom 4. bzw. 13. November 2009 auf eine Beschwerdeduplik verzichteten (act. 10, 11);</w:t>
      </w:r>
    </w:p>
    <w:p>
      <w:r>
        <w:t>- 3 -</w:t>
      </w:r>
    </w:p>
    <w:p>
      <w:r>
        <w:t>die Beschwerdeführerin darüber am 16. November 2009 in Kenntnis gesetzt wurde (act. 13);</w:t>
      </w:r>
    </w:p>
    <w:p>
      <w:r>
        <w:t>- zur Beschwerde berechtigt ist, wer persönlich und direkt von einer Rechtshil- femassnahme betroffen ist und ein schutzwürdiges Interesse an deren Auf- hebung oder Änderung hat (Art. 80h lit. b IRSG); Personen, gegen die sich das ausländische Strafverfahren richtet, unter denselben Bedingungen be- schwerdelegitimiert sind (Art. 21 Abs. 3 IRSG; BGE 130 II 162 E. 1.1); bei Erhebung von Kontoinformationen der Kontoinhaber als persönlich und di- rekt betroffen im Sinne von Art. 80h lit. b IRSG gilt (Art. 9a lit. a IRSV; BGE 118 Ib 547 E. 1d; TPF 2007 79 E. 1.6 S. 82); demgegenüber nach der Rechtsprechung der wirtschaftlich Berechtigte des betroffenen Bankkontos oder gar Drittpersonen nicht zur Beschwerde legitimiert sind (Urteile des Bundesgerichts 1A.72/2006 vom 13. Juli 2006, E. 1.3; 1A.32/2003 vom 19. März, E. 2; BGE 130 II 162 E. 1.1; 129 II 268 E. 2.3.3; Entscheid des Bundesstrafgerichts RR.2007.106 vom 19. November 2007, E. 2.2, je m.w.H);</w:t>
      </w:r>
    </w:p>
    <w:p>
      <w:r>
        <w:t>- die Beschwerdeführerin in den von der angefochtenen Schlussverfügung be- troffenen Kontounterlagen zwar als Bevollmächtigte bzw. Einzelzeichnungs- berechtigte erwähnt wird, aber nicht Kontoinhaberin ist; es der Beschwerde- führerin demnach an einer persönlichen und direkten Betroffenheit im Sinne der hiervor zitierten Rechtsprechung mangelt und sie kein schützenswertes Interesse an der Aufhebung der Rechtshilfemassnahmen hat, weshalb auf ihre Beschwerde nicht einzutreten ist;</w:t>
      </w:r>
    </w:p>
    <w:p>
      <w:r>
        <w:t>- die Frage, ob die Beschwerde fristgerecht eingereicht wurde demnach offen bleiben kann und auf die materiellen Einwände der Beschwerdeführerin nicht einzugehen ist;</w:t>
      </w:r>
    </w:p>
    <w:p>
      <w:r>
        <w:t>- bei diesem Ausgang des Verfahrens die Beschwerdeführerin kostenpflichtig wird (Art. 63 Abs. 1 VwVG i.V.m. Art. 30 lit. b SGG), wobei für die Berech- nung der Gerichtsgebühr das Reglement vom 11. Februar 2004 über die Ge- richtsgebühren vor dem Bundesstrafgericht (SR 173.711.32) zur Anwendung gelangt; die Gerichtsgebühr auf Fr. 1'000.-- angesetzt wird, unter Anrech- nung des geleisteten Kostenvorschusses von Fr. 5'000.--; die Bundesstraf- gerichtskasse angewiesen wird, der Beschwerdeführerin den Restbetrag von Fr. 4'000.-- zurückzuerstatten.</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