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RR.2009.295 vom 2. Dezember 2009</w:t>
      </w:r>
    </w:p>
    <w:p>
      <w:r>
        <w:t>Bundesstrafgericht, 2009-12-02, FR</w:t>
      </w:r>
    </w:p>
    <w:p>
      <w:r>
        <w:rPr>
          <w:b/>
        </w:rPr>
        <w:t xml:space="preserve">Quelle: </w:t>
      </w:r>
      <w:r>
        <w:t>https://mcp.opencaselaw.ch/entscheid/bstger_RR.2009.295</w:t>
      </w:r>
    </w:p>
    <w:p>
      <w:r>
        <w:t>FR: TPF RR.2009.295 du 2 décembre 2009</w:t>
      </w:r>
    </w:p>
    <w:p>
      <w:r>
        <w:t>IT: TPF RR.2009.295 del 2 dicembre 2009</w:t>
      </w:r>
    </w:p>
    <w:p>
      <w:pPr>
        <w:pStyle w:val="Heading2"/>
      </w:pPr>
      <w:r>
        <w:t>Regeste</w:t>
      </w:r>
    </w:p>
    <w:p>
      <w:r>
        <w:t>Entraide internationale en matière pénale avec la France. Remise de moyens de preuve (art. 74 EIMP). Proportionnalité</w:t>
      </w:r>
    </w:p>
    <w:p>
      <w:pPr>
        <w:pStyle w:val="Heading2"/>
      </w:pPr>
      <w:r>
        <w:t>Erwägungen</w:t>
      </w:r>
    </w:p>
    <w:p>
      <w:r>
        <w:rPr>
          <w:b/>
        </w:rPr>
        <w:t>E. 20</w:t>
      </w:r>
    </w:p>
    <w:p>
      <w:r>
        <w:t>mars 1967 et pour la France le 21 août 1967, ainsi que par l'accord bila- téral complétant cette convention (RS 0.351.934.92), conclu le 28 octobre 1996 et entré en vigueur le 1er mai 2000, de même que par la Convention relative au blanchiment, au dépistage, à la saisie et à la confiscation des produits du crime (CBl; RS 0.311.53), entrée en vigueur pour la Suisse le 1er septembre 1993 et pour la France le 1er février 1997. 1.3 A compter du 12 décembre 2008, les art. 48 ss de la Convention d’application de l’Accord Schengen du 14 juin 1985 (CAAS; n° CELEX 42000A0922(02); Journal officiel de l’Union européenne L 239 du 22 sep-</w:t>
      </w:r>
    </w:p>
    <w:p>
      <w:r>
        <w:t>- 5 -</w:t>
      </w:r>
    </w:p>
    <w:p>
      <w:r>
        <w:t>tembre 2000, p. 19 à 62) s’appliquent également à l’entraide pénale entre la Suisse et la France (v. arrêt du Tribunal pénal fédéral RR.2008.98 du 18 décembre 2008, consid. 1.3). 1.4 Pour le surplus, l’EIMP et son ordonnance d'exécution (OEIMP; RS 351.11) règlent les questions qui ne sont pas régies, explicitement ou implicitement, par les traités (arrêt du Tribunal pénal fédéral RR.2009.201 du 16 septem- bre 2009, consid. 1.4 et la jurisprudence citée). Le droit interne s'applique en outre lorsqu'il est plus favorable à l'octroi de l’entraide que la Convention (arrêt du Tribunal pénal fédéral RR.2008.275 du 3 février 2009, consid. 1.5 et la jurisprudence citée). Le respect des droits fondamentaux demeure ré- servé (arrêt du Tribunal pénal fédéral RR.2008.310 du 17 mars 2009, consid. 1.5 et la jurisprudence citée). 1.5 Les sociétés A. et B. sont légitimées à recourir contre la décision ordonnant la transmission à l’Etat requérant de documents bancaires relatifs aux deux comptes cités plus haut (let. E) dont elles sont titulaires (art. 80h let. b EIMP et 9a let. a OEIMP). Adressé dans les trente jours à compter de celui de la notification de la décision attaquée, le recours est recevable à la forme (art. 80k EIMP).</w:t>
      </w:r>
    </w:p>
    <w:p>
      <w:r>
        <w:t>2. En soulevant plusieurs griefs, les recourantes prétendent que la décision de clôture violerait le principe de proportionnalité.</w:t>
      </w:r>
    </w:p>
    <w:p>
      <w:r>
        <w:t>2.1 Elles avancent tout d’abord que la remise de la documentation bancaire de leurs comptes ouverts auprès de la banque I. serait inutile à l’autorité re- quérante. Elles indiquent que la société F. a reçu des recourantes plus de fonds qu’elle ne leur en a transféré. S’agissant plus particulièrement de la société A., celle-ci n’aurait pas opéré une seule transaction pendant la pé- riode pénale mentionnée dans la demande d’entraide. Ainsi, la documenta- tion bancaire de la société F. saisie auprès de la banque C. de Zurich, déjà remise au magistrat requérant, serait suffisante pour satisfaire à la mission impartie (Mémoire de recours, grief 1, p. 18 et grief 4 p. 21). 2.1.1 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w:t>
      </w:r>
    </w:p>
    <w:p>
      <w:r>
        <w:t>- 6 -</w:t>
      </w:r>
    </w:p>
    <w:p>
      <w:r>
        <w:t>requis sont manifestement sans rapport («offensichtlich irrelevant») avec l’infraction poursuivie et impropres à faire progresser l’enquête, de sorte que la demande apparaît comme le prétexte à une recherche indéterminée de moyens de preuves (arrêt du Tribunal pénal fédéral RR.2009.33-36 du</w:t>
      </w:r>
    </w:p>
    <w:p>
      <w:r>
        <w:rPr>
          <w:b/>
        </w:rPr>
        <w:t>E. 25</w:t>
      </w:r>
    </w:p>
    <w:p>
      <w:r>
        <w:t>juin 2009, consid. 3.1 et la jurisprudence citée). Selon la jurisprudence constante, il suffit aux fins de l’entraide qu’il existe un rapport objectif entre la mesure d’entraide et les faits poursuivis à l’étranger, sans que la per- sonne soumise à la mesure n’ait forcément participé aux agissements dé- crits dans la requête (arrêt du Tribunal pénal fédéral RR.2007.77 du 29 oc- tobre 2007, consid. 7.2). Le juge de l’entraide ne doit exclure de la trans- mission que les documents n’ayant manifestement aucune utilité possible pour les enquêteurs étrangers (examen limité à l’utilité potentielle) (arrêt du Tribunal pénal fédéral RR.2008.84-85 du 8 octobre 2008, consid. 7 et la ju- risprudence citée). Enfin, l’entraide vise non seulement à recueillir des preuves à charge, mais également à décharge (arrêt du Tribunal pénal fé- déral RR.2008.287 du 9 avril 2009, consid. 2.2.4 et la jurisprudence citée). Au demeurant, il est de jurisprudence constante que, lorsque la demande vise à clarifier des mouvements douteux effectués sur des comptes bancai- res, il convient d'informer l'Etat requérant de toutes les transactions opé- rées sur les comptes impliqués dans l'affaire (arrêt du Tribunal pénal fédé- ral RR.2007.180-181 du 8 mai 2008, consid. 4.3 et la jurisprudence citée). En effet, l’autorité requérante peut vouloir vérifier que les agissements qu’elle connaît déjà n’ont pas été précédés ou suivis d’autres actes du même genre (arrêt du Tribunal pénal fédéral RR.2008.219 du 4 mai 2009, consid. 3.2 et la jurisprudence citée). Dès lors, lorsque la demande vise à vérifier l’existence de fonds d’origine délictueuse, il convient d’informer l’Etat requérant de toutes les transactions opérées sur les comptes impli- qués dans l’affaire. Cela justifie la production de l’ensemble de la documen- tation bancaire, sur une période relativement étendue (cf. arrêts du Tribunal pénal fédéral RR.2009.142-147 du 5 août 2009, consid. 2.3 et RR.2008.287 du 9 avril 2009, consid. 2.2.4).</w:t>
      </w:r>
    </w:p>
    <w:p>
      <w:r>
        <w:t>Dans un tel cas, il se justifie en principe de donner suite à la demande du juge étranger, à moins qu’il ne puisse être établi, d’emblée et de manière indiscutable, que certaines opérations ne présentent aucun lien, de quel- que sorte que ce soit, avec les faits décrits dans la demande (cf. arrêts du Tribunal pénal fédéral RR.2008.8 du 23 juillet 2008, consid. 3.2; RR.2007.180-181 du 8 mai 2008, consid. 4.3).</w:t>
      </w:r>
    </w:p>
    <w:p>
      <w:r>
        <w:t>2.1.2 En l’espèce, les autorités françaises investiguent sur une affaire de blan- chiment d’envergure internationale dans le cadre de laquelle est apparue la société F. La personne visée en premier lieu par cette enquête, D., aurait</w:t>
      </w:r>
    </w:p>
    <w:p>
      <w:r>
        <w:t>- 7 -</w:t>
      </w:r>
    </w:p>
    <w:p>
      <w:r>
        <w:t>fait virer par sa société E. une somme avoisinant € 5 000 000.-- sur le compte ouvert auprès de la banque C. par la société F. sans qu’aucune opération commerciale ne justifie ce versement, entre décembre 2004 et septembre 2005. L’analyse des documents bancaires fournis par la banque C. a permis de constater que les recourantes, par les comptes dont elles sont titulaires auprès de la banque I., avaient crédité ce même compte ou- vert auprès de la banque C. par la société F., de juin à octobre 2004 et en février 2005, d’une somme € 1 500 000.--, et en avait reçu une somme su- périeure à € 500 000.--. Ces montants sont particulièrement supérieurs aux autres trafics de paiement observés sur le compte. Ainsi, tant la requête d’entraide que l’analyse des documents bancaires saisis auprès de la banque C. permettent de constater que la société F. a perçu des fortes sommes entre l’été 2004 et l’été 2005 de la société E. d’une part, des recourantes d’autre part. D. ayant droit de la société E., so- ciété débitrice des versements opérés depuis la France, est particulière- ment visé par l’enquête en cours dans ce pays. Cela étant, il n’y a pas de doute que les informations requises par le magistrat français sont propres à lui permettre, notamment, de reconstituer les flux de capitaux entre le compte de la société F. auprès de la banque C. et des recourantes auprès de la banque I. Ces informations sont sans conteste utiles à son enquête et lui permettront d’instruire à charge comme à décharge, ce qui est conforme à la jurisprudence (cf. arrêt du Tribunal pénal fédéral RR.2008.287 du 9 avril 2009, consid. 2.2.4 et la jurisprudence citée). Enfin, l’un des deux titulaires de parts sociales de la société F. est J. (act. 1.19), qui n’est autre que le représentant des sociétés A. (act. 1.3 à 1.9 et 1.28) et B. (act. 1.14 et 1.29). Dès lors, l’entier des pièces se trouve dans un rapport objectif avec l’enquête française, qu’elles concernent les socié- tés A. ou B. Ainsi, conformément à la jurisprudence rappelée plus haut, les pièces ban- caires en question permettent au magistrat requérant d’investiguer en amont et en aval du complexe de fait, à savoir sur d’autres intervenants dans les mouvements bancaires liés à la société F. Il ne saurait ainsi appa- raître, comme le soutiennent à tort les recourantes, qu’aucun lien n’est éta- bli entre ces documents et l’enquête en cours. Quand bien même il est possible que, au final, les comptes des recourantes ne soient en réalité pas impliqués dans les faits sous enquête, les autorités pénales françaises n’en disposent toutefois pas moins d’un intérêt à pouvoir le vérifier directement sur le vu d’informations complètes (cf. arrêt du Tribunal pénal fédéral RR.2009.59 du 26 août 2009 du 13 mars 2007, consid. 6.1 et la jurispru- dence citée).</w:t>
      </w:r>
    </w:p>
    <w:p>
      <w:r>
        <w:t>- 8 -</w:t>
      </w:r>
    </w:p>
    <w:p>
      <w:r>
        <w:t>2.2 Les recourantes font ensuite valoir que la remise envisagée n’entrerait pas dans le cadre de la commission rogatoire et que, partant, l’autorité requise substituerait son appréciation à celle de l’autorité requérante en transmet- tant ces documents bancaires (Mémoire de recours, griefs 2 et 3, p. 20).</w:t>
      </w:r>
    </w:p>
    <w:p>
      <w:r>
        <w:t>2.2.1 Le principe de la proportionnalité interdit à l’autorité suisse d’aller au-delà des requêtes qui lui sont adressées et d’accorder à l’Etat requérant plus qu’il n’a demandé (arrêt du Tribunal pénal fédéral RR.2008.219 du 4 mai 2009, consid. 3.1 et la jurisprudence citée). Cela n’empêche pas d’interpréter la demande selon le sens que l’on peut raisonnablement lui donner. Le cas échéant, une interprétation large est admissible s’il est éta- bli que toutes les conditions à l’octroi de l’entraide sont remplies; ce mode de procéder permet d’éviter aussi d’éventuelles demandes complémentai- res (arrêts du Tribunal pénal fédéral RR.2008.219 du 4 mai 2009, consid. 3.1; RR.2008.36 du 24 mars 2009, consid. 3.1 et la jurisprudence citée). Sur cette base, peuvent aussi être transmis des renseignements et des do- cuments non mentionnés dans la demande d’entraide (arrêt du Tribunal pénal fédéral RR.2009.142 du 5 août 2009, consid. 2.3; arrêt du Tribunal pénal fédéral RR.2009.33-36 du 25 juin 2009, consid. 3.1). 2.2.2 En l’espèce, la requête d’entraide contient, en sus de la demande de saisie de la documentation bancaire de la société F., cette seconde mission : «J’ai l’honneur de vous demander d’étendre ces investigations à tous au- tres comptes que révélerait l’exécution de la présente commission rogatoire et de nous adresser les relevés et pièces justificatives ainsi que l’ensemble de la documentation bancaire afin d’identifier la destination finale des fonds perçus». Cette mission tend manifestement à suivre le paper trail des fonds suspects. Certes les recourantes ont essentiellement viré des fonds au bé- néfice de la société F. Toutefois, le magistrat requérant ne pouvait envisa- ger que les recourantes, deux sociétés proches de la société F. au vu de leur animateur commun à toutes trois, procèderaient à des virements d’une telle ampleur au bénéfice de cette société directement visée par la com- mission rogatoire. Comme indiqué plus haut (consid. 2.1.2), il est indénia- ble que l’autorité française sera également intéressée à documenter ces flux financiers surtout dans l’optique d’une enquête ouverte du chef de blanchiment. En procédant de la sorte, la Juge d’instruction a correctement apprécié la mission impartie, permettant d’éviter les éventuelles demandes complémentaires, et il n’y a lieu de restreindre la transmission des pièces ni pour l’entier de celles-ci ni, comme requis subsidiairement, aux seules piè- ces bancaires directement liées aux transactions entre les recourantes et la société F.</w:t>
      </w:r>
    </w:p>
    <w:p>
      <w:r>
        <w:t>- 9 -</w:t>
      </w:r>
    </w:p>
    <w:p>
      <w:r>
        <w:t>2.3 Les recourantes critiquent le juge d’instruction français car, selon elles, ce- lui-ci aurait d’abord dû épuiser ses ressources procédurales nationales (audition des organes de la société F., perquisitions, etc.) avant de former une requête d’entraide à la Suisse.</w:t>
      </w:r>
    </w:p>
    <w:p>
      <w:r>
        <w:t>Le grief est manifestement mal fondé. En effet, hormis les cautèles de l’art. 2 EIMP let. a non invoquées en l’espèce à juste titre, il ne revient pas à l’autorité d’exécution de porter un regard critique sur la manière de mener l’enquête dans l’Etat requis, soumis à ses propres règles de procédure. Les autorités pénales étrangères sont libres de mener l’enquête comme elles l’entendent, l’entraide n’est pas soumise à l’épuisement des instances in- ternes et il n’appartient pas au juge suisse de l’entraide d’apprécier les choix procéduraux étrangers qui, en l’espèce, ne sauraient présenter un quelconque défaut au sens de l’art. 2 let. d EIMP (sur la portée de cette disposition voir ROBERT ZIMMERMANN, La coopération judiciaire internatio- nale en matière pénale, 3e éd., Berne 2009, n° 692).</w:t>
      </w:r>
    </w:p>
    <w:p>
      <w:r>
        <w:t>2.4 Enfin, les recourantes prétendent que les opérations bancaires de la socié- té B. seraient parfaitement justifiées. Elles produisent force pièces à l’appui de leur démonstration.</w:t>
      </w:r>
    </w:p>
    <w:p>
      <w:r>
        <w:t>Le grief des recourantes tombe à faux. En effet, l’autorité suisse saisie d’une requête d’entraide n’a pas à se prononcer sur la réalité des faits évo- qués dans la demande; elle ne peut que déterminer si, tels qu’ils sont pré- sentés, ces faits constituent une infraction. Il est de jurisprudence cons- tante que, comme en l’espèce, lorsqu’on est en présence de transactions portant sur des sommes importantes dénuées de justification apparente, d’utilisation de nombreuses sociétés réparties dans plusieurs pays (ATF 129 II 97 consid. 3.3; MARC FORSTER, Internationale Rechtshilfe bei Geld- wäschereiverdacht, RPS 124/2006, p. 274 ss, 293 et les références citées; ég. PASCAL DE PREUX, L’entraide internationale en matière pénale et la lutte contre le blanchiment d’argent, SJZ 104/2008, p. 29 ss, 31 s.; ROBERT ZIM- MERMANN, op. cit., n° 601), l’entraide doit être accordée eu égard de la dou- ble punissabilité sans que l’autorité requérante ait à préciser quel serait le crime à la base de son hypothèse de blanchiment (arrêt du Tribunal fédéral 1A.188/2005 du 24 octobre 2005, consid. 2.5; arrêts du Tribunal pénal fé- déral RR.2008.69 du 14 août 2008, consid. 3.3; RR.2008.11 du 3 juillet 2008, consid. 4.5 et la jurisprudence citée.). Les recourantes ne contestent d’ailleurs pas cette jurisprudence. De plus, l’autorité requise ne peut s’écarter des faits décrits par l’Etat requérant qu’en cas d’erreurs, lacunes ou contradictions évidentes et immédiatement établies (arrêt du Tribunal pénal fédéral RR.2008.219 du 4 mai 2009, consid. 2.1 et la jurisprudence</w:t>
      </w:r>
    </w:p>
    <w:p>
      <w:r>
        <w:t>- 10 -</w:t>
      </w:r>
    </w:p>
    <w:p>
      <w:r>
        <w:t>citée). La demande française exprimant que les transferts de la société E. vers la société F. l’étaient sans justification économique pertinente, il doit par conséquent revenir au magistrat requérant de déterminer, en première main, si tel est également le cas s’agissant des recourantes. Comme déjà mentionné, le fait que J. ait à faire à la fois au sein des recourantes et de la société F. attise la suspicion de blanchiment et rend d’emblée superflue toute démonstration d’une éventuelle justification des mouvements bancai- res entre ces entités.</w:t>
      </w:r>
    </w:p>
    <w:p>
      <w:r>
        <w:t>En définitive, le grief tiré de la violation du principe de proportionnalité est mal fondé et le recours doit être rejeté.</w:t>
      </w:r>
    </w:p>
    <w:p>
      <w:r>
        <w:t>3. Les frais de procédure sont mis à la charge des recourantes qui succom- bent (art. 63 al. 1 PA, applicable par renvoi de l’art. 30 let. b LTPF). L’émolument judiciaire, calculé conformément à l’art. 3 du règlement du 11 février 2004 fixant les émoluments judiciaires perçus par le Tribunal pénal fédéral (RS 173.711.32; arrêt du Tribunal pénal fédéral RR.2007.26 du 9 juillet 2007, consid. 9.1), est fixé en l’espèce à CHF 6000.--., couvert par l’avance de frais. Le solde de CHF 1000.-- leur est restitué par la caisse du Tribunal pénal fédéral.</w:t>
      </w:r>
    </w:p>
    <w:p>
      <w:r>
        <w:t>- 11 -</w:t>
      </w:r>
    </w:p>
    <w:p>
      <w:r>
        <w:t>Par ces motifs, la IIe Cour des plaintes prononce:</w:t>
      </w:r>
    </w:p>
    <w:p>
      <w:r>
        <w:t>1. Le recours est rejeté.</w:t>
      </w:r>
    </w:p>
    <w:p>
      <w:r>
        <w:t>2. Un émolument judiciaire de CHF 6000.-- couvert par l’avance de frais acquit- tée, est mis à la charge solidaire des sociétés A. et B. Le solde de CHF 1000.-- leur est restitué par la caisse du Tribunal pénal fédéral.</w:t>
      </w:r>
    </w:p>
    <w:p>
      <w:r>
        <w:t>Bellinzone, le 3 décembre 2009</w:t>
      </w:r>
    </w:p>
    <w:p>
      <w:r>
        <w:t>Au nom de la IIe Cour des plaintes du Tribunal pénal fédéral</w:t>
      </w:r>
    </w:p>
    <w:p>
      <w:r>
        <w:t>La présidente: Le greffier:</w:t>
      </w:r>
    </w:p>
    <w:p>
      <w:r>
        <w:t>Distribution</w:t>
      </w:r>
    </w:p>
    <w:p>
      <w:r>
        <w:t>- Me Philippe Preti,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