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RR.2009.274 vom 26. März 2010</w:t>
      </w:r>
    </w:p>
    <w:p>
      <w:r>
        <w:t>Bundesstrafgericht, 2010-03-26, IT</w:t>
      </w:r>
    </w:p>
    <w:p>
      <w:r>
        <w:rPr>
          <w:b/>
        </w:rPr>
        <w:t xml:space="preserve">Quelle: </w:t>
      </w:r>
      <w:r>
        <w:t>https://mcp.opencaselaw.ch/entscheid/bstger_RR.2009.274</w:t>
      </w:r>
    </w:p>
    <w:p>
      <w:r>
        <w:t>FR: TPF RR.2009.274 du 26 mars 2010</w:t>
      </w:r>
    </w:p>
    <w:p>
      <w:r>
        <w:t>IT: TPF RR.2009.274 del 26 marzo 2010</w:t>
      </w:r>
    </w:p>
    <w:p>
      <w:pPr>
        <w:pStyle w:val="Heading2"/>
      </w:pPr>
      <w:r>
        <w:t>Regeste</w:t>
      </w:r>
    </w:p>
    <w:p>
      <w:r>
        <w:t>Assistenza giudiziaria internazionale in materia penale all'Italia. Trasmissione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Alle questioni che il pre- valente diritto internazionale contenuto in detti trattati non regola espres- samente o implicitamente, come pure quando il diritto nazionale sia più fa- vorevole all'assistenza rispetto a quello pattizio, si applicano la legge fede- rale sull'assistenza internazionale in materia penale del 20 marzo 1981 (AIMP; RS 351.1), unitamente alla relativa ordinanza (OAIMP; RS 351.11; v. art. 1 cpv. 1 AIMP, art. I n. 2 dell'Accordo italo-svizzero; DTF 135 IV 212 consid. 2.3; 123 II 134 consid. 1a; 122 II 140 consid. 2). È fatto salvo il ri- spetto dei diritti fondamentali (DTF 123 II 595 consid. 7c, con rinvii dottrina- li).</w:t>
      </w:r>
    </w:p>
    <w:p>
      <w:r>
        <w:rPr>
          <w:b/>
        </w:rPr>
        <w:t>E. 1.3</w:t>
      </w:r>
    </w:p>
    <w:p>
      <w:r>
        <w:t>Interposto tempestivamente contro la decisione di chiusura del MPC (v. art. 80k AIMP), il ricorso è ricevibile sotto il profilo dell'art. 80e cpv. 1 in re- lazione con l'art. 25 cpv. 1 AIMP. La legittimazione del ricorrente, titolare del conto oggetto della criticata misura d'assistenza, è pacifica (v. art. 80h lett. b AIMP e art. 9a OAIMP; DTF 118 Ib 547 consid. 1d; TPF 2007 79 consid. 1.6 pag. 82).</w:t>
      </w:r>
    </w:p>
    <w:p>
      <w:r>
        <w:t>- 4 -</w:t>
      </w:r>
    </w:p>
    <w:p>
      <w:r>
        <w:rPr>
          <w:b/>
        </w:rPr>
        <w:t>E. 2</w:t>
      </w:r>
    </w:p>
    <w:p>
      <w:r>
        <w:t>L'insorgente lamenta una violazione del principio della proporzionalità per avere il MPC ordinato la trasmissione di documenti irrilevanti ed inutili per il procedimento estero, procedendo in realtà ad una ricerca indiscriminata di prove.</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sia manifestamente disatteso (DTF 120 Ib 251 consid. 5c; sentenza del Tribunale penale fede- rale RR.2007.18 del 21 maggio 2007, consid. 6.3 non pubblicato in TPF 2007 57) o se la domanda appaia abusiva, le informazioni richieste essendo del tutto inidonee a far progredire le indagini (DTF 122 II 134 con- sid. 7b; 121 II 241 consid. 3a). In base alla giurisprudenza l'esame va quin- 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 colare è la cosiddetta fishing expedition, la quale è definita dalla giurispru- denza una ricerca generale ed indeterminata di mezzi di prova volta a fon- dare un sospetto senza che esistano pregressi elementi concreti a soste- gno dello stesso (DTF 125 II 65 consid. 6b/aa pag. 73 e rinvii). Questo ge- nere di inchieste non è consentito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w:t>
      </w:r>
    </w:p>
    <w:p>
      <w:r>
        <w:rPr>
          <w:b/>
        </w:rPr>
        <w:t>E. 2.2</w:t>
      </w:r>
    </w:p>
    <w:p>
      <w:r>
        <w:t>Nella fattispecie, l'utilità potenziale della documentazione di cui l'autorità rogata ha disposto la trasmissione è certamente data. Come evidenziato in rogatoria, l'autorità inquirente avrebbe assodato che gli indagati C. e A., nelle rispettive qualità di legale rappresentante e di amministratore di fatto della D. S.r.l., al fine di ottenere l'erogazione di un contributo pubblico a fondo perduto di EUR 21'636'714.-, hanno trasmesso alla E. S.p.A., banca concessionaria del Ministero dello Sviluppo Economico per i finanziamenti di cui al 1° Bando Pacchetto Integrato Agevolazioni (P.I.A.) Innovazione, documentazione ideologicamente non veritiera – con riguardo all'entità dei</w:t>
      </w:r>
    </w:p>
    <w:p>
      <w:r>
        <w:t>- 5 -</w:t>
      </w:r>
    </w:p>
    <w:p>
      <w:r>
        <w:t>costi sostenuti e dei versamenti in conto futuro aumento capitale sociale – inducendo, in tal modo, in errore i funzionari della banca concessionaria e procurandosi così un ingiusto profitto, con pari danno per il suddetto Mini- stero, rappresentato dalla percezione indebita, attraverso la D. S.r.l., della somma di EUR 7'212'238.-, quale prima quota del contributo pubblico, cofi- nanziato con risorse comunitarie e nazionali, erogato ai sensi del citato P.I.A. Innovazione (v. act. 9.3 pag. 8). Dato che la documentazione oggetto della decisione impugnata riguarda un conto bancario del ricorrente, è im- portante e logico che l'autorità rogante possa analizzare le operazioni ivi in- tervenute. Vi è peraltro da precisare che, vista la natura dei reati ipotizzati, la documentazione bancaria risulta necessaria nella sua totalità. Giova in- fatti rilevare che, quando le autorità estere chiedono informazioni su conti bancari allo scopo di ricostruire il flusso di fondi di sospetta origine crimina- le, la natura stessa di dette inchieste rende verosimile la necessità di ac- quisire l'integralità della documentazione bancaria. Ciò perché gli inquirenti debbono poter individuare il titolare giuridico ed economico del conto e sa- pere a quali persone sia pervenuto l'eventuale provento del reato. Al ri- guardo non è quindi decisivo che le operazioni effettuate sui conti bancari siano avvenute in un'epoca anteriore a quella dei prospettati reati, visto che è proprio con un'esplorazione diacronica delle movimentazioni che è possi- bile una ricostruzione sufficientemente approfondita dei fatti. La trasmissio- ne dell'intera documentazione potrà evitare altresì l'inoltro di eventuali do- mande complementari (DTF 121 II 241 consid. 3; sentenza del Tribunale federale 1C_486/2008 dell'11 novembre 2008, consid. 2.4). Si tratta di una maniera di procedere necessaria, se del caso, ad accertare anche l'estra- neità dell'interessato (DTF 129 II 462 consid. 5.5; sentenze del Tribunale federale 1A.182/2006 del 9 agosto 2007, consid. 2.3 e 3.2; 1A.52/2007 del 20 luglio 2007, consid. 2.1.3; 1A.227/2006 del 22 febbraio 2007, con- sid. 3.2; 1A.195/2005 del 1° settembre 2005 in fine; 1A.79/2005 del 27 apri- le 2005, consid. 4.1). Costatata la sufficiente relazione tra le misure d'assi- stenza richieste e l'oggetto del procedimento penale estero, spetterà al giu- dice estero del merito valutare se dalla documentazione sequestrata emer- ge una connessione penalmente rilevante tra i valori depositati sul conto bancario ed i fatti perseguiti all'estero. Risulta comunque evidente che l'au- torità rogante non si sta assolutamente muovendo a caso nella sua ricerca di materiale probatorio, soprattutto se, come nella fattispecie, con la sua domanda di assistenza essa sollecita l'invio di documentazione bancaria di pertinenza di una persona indagata per reati patrimoniali. Riassumendo, vi è da concludere che la domanda di assistenza estera non costituisce una fishing expedition e che la trasmissione della documentazione litigiosa non viola il principio della proporzionalità.</w:t>
      </w:r>
    </w:p>
    <w:p>
      <w:r>
        <w:rPr>
          <w:b/>
        </w:rPr>
        <w:t>E. 2.3</w:t>
      </w:r>
    </w:p>
    <w:p>
      <w:r>
        <w:t>Non potendo l'incarto nazionale modificare le considerazioni appena espresse, la richiesta formulata dal ricorrente di acquisire agli atti l'incarto</w:t>
      </w:r>
    </w:p>
    <w:p>
      <w:r>
        <w:t>- 6 -</w:t>
      </w:r>
    </w:p>
    <w:p>
      <w:r>
        <w:t>relativo al procedimento svizzero nei suoi confronti va respinta in quanto superflua.</w:t>
      </w:r>
    </w:p>
    <w:p>
      <w:r>
        <w:rPr>
          <w:b/>
        </w:rPr>
        <w:t>E. 3</w:t>
      </w:r>
    </w:p>
    <w:p>
      <w:r>
        <w:t>Ne consegue che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5'000.-; essa è coperta dall'anticipo delle spese già versato.</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