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RR.2009.257 vom 29. März 2010</w:t>
      </w:r>
    </w:p>
    <w:p>
      <w:r>
        <w:t>Bundesstrafgericht, 2010-03-29, DE</w:t>
      </w:r>
    </w:p>
    <w:p>
      <w:r>
        <w:rPr>
          <w:b/>
        </w:rPr>
        <w:t xml:space="preserve">Quelle: </w:t>
      </w:r>
      <w:r>
        <w:t>https://mcp.opencaselaw.ch/entscheid/bstger_RR.2009.257</w:t>
      </w:r>
    </w:p>
    <w:p>
      <w:r>
        <w:t>FR: TPF RR.2009.257 du 29 mars 2010</w:t>
      </w:r>
    </w:p>
    <w:p>
      <w:r>
        <w:t>IT: TPF RR.2009.257 del 29 marzo 2010</w:t>
      </w:r>
    </w:p>
    <w:p>
      <w:pPr>
        <w:pStyle w:val="Heading2"/>
      </w:pPr>
      <w:r>
        <w:t>Regeste</w:t>
      </w:r>
    </w:p>
    <w:p>
      <w:r>
        <w:t>Internationale Rechtshilfe in Strafsachen an Italien. Herausgabe von Beweismitteln (Art. 74 IRSG).</w:t>
      </w:r>
    </w:p>
    <w:p>
      <w:pPr>
        <w:pStyle w:val="Heading2"/>
      </w:pPr>
      <w:r>
        <w:t>Erwägungen</w:t>
      </w:r>
    </w:p>
    <w:p>
      <w:r>
        <w:rPr>
          <w:b/>
        </w:rPr>
        <w:t>E. 1.1</w:t>
      </w:r>
    </w:p>
    <w:p>
      <w:r>
        <w:t>Für die Rechtshilfe in Strafsachen zwischen Italien und der Schweiz sind in erster Linie das Europäische Übereinkommen vom 20. April 1959 über die Rechtshilfe in Strafsachen (EUeR; SR 0.351.1), der Vertrag vom 10. September 1998 zwischen der Schweiz und Italien zur Ergänzung des EUeR und zur Erleichterung seiner Anwendung (SR 0.351.945.41; nachfolgend „Vertrag Schweiz-Italien“) sowie Art. 48 ff. des Übereinkommens vom 19. Juni 1990 zur Durchführung des Übereinkommens von Schengen vom 14. Juni 1985 massgebend (Schengener Durchführungsübereinkommen, SDÜ; ABl. L 239 vom 22. September 2000, S. 19-62). Soweit dem Verfolgten Geldwäsche- rei vorgeworfen wird, ist sodann das Übereinkommen vom 8. Novem- ber 1990 über Geldwäscherei sowie Ermittlung, Beschlagnahme und Einziehung von Erträgen aus Straftaten (GwUe; SR 0.311.53) zu be- rücksichtigen.</w:t>
      </w:r>
    </w:p>
    <w:p>
      <w:r>
        <w:rPr>
          <w:b/>
        </w:rPr>
        <w:t>E. 1.2</w:t>
      </w:r>
    </w:p>
    <w:p>
      <w:r>
        <w:t>Soweit diese Staatsverträge nichts anderes bestimmen bzw. für be- stimmte Fragen keine abschliessenden Regeln vorsehen, finden die Bestimmungen des Bundesgesetzes vom 20. März 1981 über inter-</w:t>
      </w:r>
    </w:p>
    <w:p>
      <w:r>
        <w:t>- 5 -</w:t>
      </w:r>
    </w:p>
    <w:p>
      <w:r>
        <w:t>nationale Rechtshilfe in Strafsachen (Rechtshilfegesetz, IRSG; SR 351.1) sowie der Verordnung vom 24. Februar 1982 über interna- tionale Rechtshilfe in Strafsachen (Rechtshilfeverordnung, IRSV; SR 351.11) Anwendung (Art. 1 Abs. 1 IRSG). Das innerstaatliche Recht gelangt nach dem Günstigkeitsprinzip auch dann zur Anwen- dung, wenn dieses im Vergleich zum Staatsvertragsrecht an die Ge- währung von Rechtshilfe geringere Anforderungen stellt (BGE 135 IV 212 E. 2.3 m.w.H.; ZIMMERMANN, La coopération judici- aire internationale en matière pénale, 3. Aufl., Bern 2009, N. 229; vgl. auch Art. I Ziff. 2 des Vertrags Schweiz-Italien). Vorbehalten bleibt die Wahrung der Menschenrechte (BGE 123 II 595 E. 7c S. 616).</w:t>
      </w:r>
    </w:p>
    <w:p>
      <w:r>
        <w:rPr>
          <w:b/>
        </w:rPr>
        <w:t>E. 2.1</w:t>
      </w:r>
    </w:p>
    <w:p>
      <w:r>
        <w:t>Die Verfügung der ausführenden kantonalen Behörde oder der aus- führenden Bundesbehörde, mit der das Rechtshilfeverfahren abge- schlossen wird, unterliegt zusammen mit den vorangehenden Zwi- schenverfügungen der Beschwerde an die II. Beschwerdekammer des Bundesstrafgerichts (Art. 80e Abs. 1 IRSG i.V.m. Art. 28 Abs. 1 lit. e Ziff. 1 SGG und Art. 9 Abs. 3 des Reglements vom 20. Juni 2006 für das Bundesstrafgericht; SR 173.710). Zur Beschwerdeführung be- rechtigt sind das Bundesamt für Justiz sowie wer persönlich und di- rekt von einer Rechtshilfemassnahme betroffen ist und ein schutz- würdiges Interesse an deren Aufhebung oder Änderung hat (Art. 80h IRSG). Die Beschwerdefrist gegen die Schlussverfügung beträgt 30 Tage (Art. 80k IRSG). Mit der Beschwerde kann nebst der Verlet- zung von Bundesrecht, einschliesslich Überschreitung oder Miss- brauch des Ermessens (Art. 80i Abs. 1 lit. a IRSG), und der unzuläs- sigen oder offensichtlich unrichtigen Anwendung ausländischen Rechts in den Fällen nach Art. 65 IRSG (Art. 80i Abs. 1 lit. b IRSG) praxisgemäss auch die unrichtige oder unvollständige Feststellung des rechtserheblichen Sachverhalts sowie die Unangemessenheit des angefochtenen Entscheides gemäss Art. 49 lit. b und c VwVG ge- rügt werden (TPF 2007 57 E. 3.2; vgl. auch den Entscheid des Bun- desstrafgerichts RR.2009.26 vom 23. Februar 2010, E. 2).</w:t>
      </w:r>
    </w:p>
    <w:p>
      <w:r>
        <w:rPr>
          <w:b/>
        </w:rPr>
        <w:t>E. 2.2</w:t>
      </w:r>
    </w:p>
    <w:p>
      <w:r>
        <w:t>Der Beschwerdeführer ist durch die mittels Schlussverfügung der Be- schwerdegegnerin verfügte Herausgabe von Bankunterlagen von zwei auf ihn lautenden Konten zur Beschwerdeführung legitimiert (Art. 9a lit. a IRSV i.V.m. Art. 80h lit. b IRSG). Auf seine im Übrigen form- und fristgerecht eingereichte Beschwerde ist daher einzutreten.</w:t>
      </w:r>
    </w:p>
    <w:p>
      <w:r>
        <w:t>- 6 -</w:t>
      </w:r>
    </w:p>
    <w:p>
      <w:r>
        <w:rPr>
          <w:b/>
        </w:rPr>
        <w:t>E. 3.1</w:t>
      </w:r>
    </w:p>
    <w:p>
      <w:r>
        <w:t>Der Beschwerdeführer rügt im Rahmen der Begründung seines Hauptantrages einerseits, das Rechtshilfeersuchen sei ungewöhnlich, da hinsichtlich dem C. zum Vorwurf gemachten betrügerischen Kon- kurs offenbar bereits ein Strafurteil vorliege (act. 1, S. 2, Ziff. 2). Vor allem aber finde im Rechtshilfeersuchen auch ein Verfahren gegen B. und A. Erwähnung, ohne dass diesem jedoch gegenüber den beiden irgendwelche konkreten strafrechtlichen Vorwürfe zu entnehmen wä- ren. Die Mindestanforderungen an den Inhalt eines Rechtshilfeersu- chens bzw. die Voraussetzungen nach Art. 28 Abs. 2 lit. c IRSG seien daher nicht erfüllt. Der Beschwerdeführer werde zwar im Rechtshilfe- ersuchen als Beschuldigter bezeichnet, jedoch fehle es an tatsächli- chen Ausführungen zur ihm zur Last gelegten Straftat. Der blosse Hinweis auf Art. 648bis des codice penale (italienisches Strafgesetz- buch) sei zu vage (act. 1, S. 3, Ziff. 3).</w:t>
      </w:r>
    </w:p>
    <w:p>
      <w:r>
        <w:rPr>
          <w:b/>
        </w:rPr>
        <w:t>E. 3.2</w:t>
      </w:r>
    </w:p>
    <w:p>
      <w:r>
        <w:t>Die Vertragsstaaten des EUeR können sich gemäss dessen Art. 5 Ziff. 1 lit. a vorbehalten, die Erledigung von Rechtshilfeersuchen um Durchsuchung oder Beschlagnahme von Gegenständen der Bedin- gung zu unterwerfen, dass die dem Rechtshilfeersuchen zugrunde liegende strafbare Handlung sowohl nach dem Recht des ersuchen- den Staates als auch nach dem des ersuchten Staates strafbar sei. Die Schweiz hat für die Durchführung prozessualer Zwangsmass- nahmen eine entsprechende Erklärung abgegeben. Ebenso bestimmt Art. X Ziff. 1 des Vertrags Schweiz-Italien, dass Rechtshilfe, die pro- zessualen Zwang erfordert, nur gewährt wird, wenn die dem Ersu- chen zu Grunde liegende Handlung nach dem Recht beider Staaten strafbar ist. Der für die Durchführung von Massnahmen nach Art. 63 IRSG, welche die Anwendung prozessualen Zwanges erfordern, günstigere Art. 64 Abs. 1 IRSG lässt es jedoch genügen, dass aus der Darstellung des Sachverhalts im Rechtshilfeersuchen hervorgeht, dass die im Ausland verfolgte Handlung die objektiven Merkmale ei- nes nach schweizerischem Recht strafbaren Tatbestandes aufweist (vgl. zum Günstigkeitsprinzip oben E. 1.2 und zum Verhältnis zwi- schen Art. 64 Abs. 1 IRSG und Art. 5 Ziff. 1 lit. a EUeR u. a. BGE 124 II 184 E. 4b/cc; 116 Ib 89 E. 3c/aa m.w.H.; ZIMMERMANN, a.a.O., N. 583 m.w.H.; POPP, Grundzüge der internationalen Rechts- hilfe in Strafsachen, Basel 2001, N. 192). Der Rechtshilferichter prüft daher bloss „prima facie“, ob der im Ausland verübte inkriminierte Sachverhalt, sofern er – analog – in der Schweiz begangen worden wäre, die Tatbestandsmerkmale einer schweizerischen Strafnorm er- füllen würde (vgl. hierzu u. a. die Entscheide des Bundesstrafgerichts</w:t>
      </w:r>
    </w:p>
    <w:p>
      <w:r>
        <w:t>- 7 -</w:t>
      </w:r>
    </w:p>
    <w:p>
      <w:r>
        <w:t>RR.2009.203 vom 24. Februar 2010, E. 3.1; RR.2007.106 vom 19. November 2007, E. 3.2.3; je m.w.H.). Er ist hierbei an die Darstel- lung des Sachverhaltes im Ersuchen und dessen allfälligen Ergän- zungen gebunden, soweit diese nicht durch offensichtliche Fehler, Lücken oder Widersprüche sofort entkräftet wird (BGE 118 Ib 111 E. 5b S. 121 f.; 117 Ib 64 E. 5c S. 88 m.w.H.; vgl. u. a. auch die Ent- scheide des Bundesstrafgerichts RR.2009.175 vom 6. Oktober 2009, E. 5.3; RR.2009.39 vom 22. September 2009, E. 8.1; ZIMMERMANN, a.a.O., N. 582 m.w.H.).</w:t>
      </w:r>
    </w:p>
    <w:p>
      <w:r>
        <w:t>Gemäss Art. 14 EUeR müssen die Rechtshilfeersuchen insbesondere Angaben über den Gegenstand und den Grund des Ersuchens ent- halten (Ziff. 1 lit. b). Ausserdem müssen sie in Fällen wie hier die strafbare Handlung bezeichnen und eine kurze Darstellung des Sachverhalts enthalten (Ziff. 2). Diese Angaben müssen der ersuch- ten Behörde die Prüfung erlauben, ob die doppelte Strafbarkeit gege- ben ist (Art. 64 Abs. 1 IRSG), ob die Handlungen wegen denen um Rechtshilfe ersucht wird, nicht ein politisches oder fiskalisches Delikt darstellen (Art. 2 lit. a EUeR) und ob der Grundsatz der Verhältnis- mässigkeit gewahrt wird. Art. 28 IRSG stellt entsprechende Voraus- setzungen an das Rechtshilfeersuchen. Art. 10 Abs. 2 IRSV präzisiert diese dahin, dass die Sachverhaltsdarstellung im Ersuchen mindes- tens die Angaben über Ort, Zeit und Art der Begehung der Tat enthal- ten muss (BGE 129 II 97 E. 3.1 S. 98 f. m.w.H.).</w:t>
      </w:r>
    </w:p>
    <w:p>
      <w:r>
        <w:rPr>
          <w:b/>
        </w:rPr>
        <w:t>E. 3.3</w:t>
      </w:r>
    </w:p>
    <w:p>
      <w:r>
        <w:t>Angesichts der einschlägigen Bestimmungen und der hierzu ergan- genen Rechtsprechung sind die Einwendungen des Beschwerdefüh- rers gegen die Gültigkeit des Rechtshilfeersuchens unbegründet. Sie widersprechen sich zudem selbst, sofern der Beschwerdeführer hin- sichtlich der beiden an den fraglichen Konten wirtschaftlich Berechtig- ten L. und M. ausführt, dass diese mit der Schilderung des Sachver- halts im Ersuchen nichts zu tun hätten, währenddem die Rolle des beschuldigten Beschwerdeführers präzise beschrieben werde (act. 1, S. 5, Ziff. 8). Gemäss der Darstellung im Ersuchen soll der Be- schwerdeführer im Hintergrund für die H. S.r.l. operiert haben und hierbei von C., gegen den bereits ein Schuldspruch wegen betrügeri- schem Konkurs vorliegt, zuzurechnenden Gesellschaften für bloss simulierte Geschäfte verschiedene Zahlungen erhalten haben, bevor diese nach derartigem Entzug von Vermögenswerten in Konkurs fie- len. Einen Teil dieser Gelder habe der Beschwerdeführer zusammen mit B. in „an Ordre“ eines gewissen J. ausgestellte Checks umge- wandelt, dessen Indossament gefälscht und die Checks anschlies-</w:t>
      </w:r>
    </w:p>
    <w:p>
      <w:r>
        <w:t>- 8 -</w:t>
      </w:r>
    </w:p>
    <w:p>
      <w:r>
        <w:t>send in Italien und der Schweiz in Bargeld umtauschen lassen. Diese Angaben sind zur Überprüfung der doppelten Strafbarkeit ausrei- chend. Die dargestellte Vorgehensweise des Beschwerdeführers ist geeignet, die Ermittlung der Herkunft, die Auffindung oder die Einzie- hung der durch betrügerischen Konkurs erlangten, und somit aus ei- nem Verbrechen herrührenden (Art. 163 Ziff. 1 i.V.m. Art. 10 Abs. 2 StGB) Gelder zu vereiteln. Soweit der Beschwerdeführer am Entzug der fraglichen Gelder aus der nachfolgend konkursiten Gesellschaft von C. durch Entgegennahme von Zahlungen für nie erbrachte Leis- tungen der H. S.r.l. selber mitgewirkt hat, ist davon auszugehen, dass der Beschwerdeführer um die verbrecherische Herkunft der Gelder gewusst hat bzw. eine solche annehmen musste. Die „prima facie“ Beurteilung des Sachverhalts zeigt, dass dieser – hätte er in der Schweiz stattgefunden – jedenfalls die Tatbestandsmerkmale der Geldwäscherei im Sinne des Art. 305bis StGB erfüllt. Das im Ersuchen geschilderte Mitwirken des Beschwerdeführers an der Fälschung des Indossaments auf den „an Ordre“ von J. ausgestellten Checks wäre überdies als Urkundenfälschung gemäss Art. 251 Ziff. 1 StGB zu qua- lifizieren. Die (doppelte) Strafbarkeit nach schweizerischem Recht ist daher gegeben.</w:t>
      </w:r>
    </w:p>
    <w:p>
      <w:r>
        <w:rPr>
          <w:b/>
        </w:rPr>
        <w:t>E. 4.1</w:t>
      </w:r>
    </w:p>
    <w:p>
      <w:r>
        <w:t>Der Beschwerdeführer rügt im Weiteren, dass mit der nun verfügten Gewährung von Rechtshilfe der ersuchenden Behörde mehr Unterla- gen bzw. Informationen herausgegeben würden, als diese mit ihrem Ersuchen überhaupt verlangt hätte. Dieses Vorgehen sei nutzlos, da von der ersuchenden Behörde nicht beantragt und auch nicht geeig- net, ein ergänzendes Rechtshilfeersuchen durch die ersuchende Be- hörde zu vermeiden (act. 1, S. 3, Ziff. 4). Hinsichtlich der Kundenbe- ziehung Nr. 2 bestehe keinerlei Zusammenhang mit den von der er- suchenden Behörde gemachten Ausführungen. Ebenso wenig gebe es einen Zusammenhang zwischen diesen und den hinsichtlich bei- der Konten wirtschaftlich Berechtigten L. und M.. Bei Eröffnung der Konten sei es die Absicht gewesen, diese im Interesse der beiden wirtschaftlich Berechtigten zu verwenden. In Tat und Wahrheit aber habe der Beschwerdeführer die Konten ausschliesslich für eigene Zwecke verwendet. Die Angaben im jeweiligen Formular A zur wirt- schaftlichen Berechtigung an den beiden Konten seien irrtümlicher- weise jedoch nie berichtigt worden; eine Herausgabe der beiden Formulare A würde daher gegenüber der ersuchenden Behörde einer Fehlinformation gleichkommen (act. 1, S. 4, Ziff. 6 f.). Die Herausga-</w:t>
      </w:r>
    </w:p>
    <w:p>
      <w:r>
        <w:t>- 9 -</w:t>
      </w:r>
    </w:p>
    <w:p>
      <w:r>
        <w:t>be der Unterlagen zur Kundenbeziehung Nr. 2 sowie der Formulare A verstosse demnach gegen Art. 63 IRSG und gegen den Grundsatz der Verhältnismässigkeit.</w:t>
      </w:r>
    </w:p>
    <w:p>
      <w:r>
        <w:rPr>
          <w:b/>
        </w:rPr>
        <w:t>E. 4.2</w:t>
      </w:r>
    </w:p>
    <w:p>
      <w:r>
        <w:t>Mit Blick auf Art. 63 Abs. 1 IRSG sind nur Zwangsmassnahmen zu- lässig, welche dem Grundsatz der Verhältnismässigkeit entsprechen (ZIMMERMANN, a.a.O., N. 715 ff. mit Verweisen auf die Rechtspre- chung; Entscheid des Bundesstrafgerichts RR.2007.64 vom 3. Sep- tember 2007, E. 3.2). Die Rechtshilfe kann nur gewährt werden, so- weit sie zur Ermittlung der Wahrheit durch die Strafbehörden des er- suchenden Staates nötig ist. Ob die verlangten Auskünfte für das Strafverfahren im ersuchenden Staat nötig oder nützlich sind, ist eine Frage, deren Beantwortung grundsätzlich dem Ermessen der Behör- den dieses Staates anheim gestellt ist.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 zen. Die internationale Zusammenarbeit kann nur abgelehnt werden, wenn die verlangten Unterlagen mit der verfolgten Straftat keinen Zu- sammenhang haben und offensichtlich ungeeignet sind, die Untersu- chung voranzubringen, so dass das Ersuchen nur als Vorwand für ei- ne unbestimmte Suche nach Beweismitteln erscheint (BGE 122 II 367 E. 2c; 121 II 241 E. 3a S. 242 f.).</w:t>
      </w:r>
    </w:p>
    <w:p>
      <w:r>
        <w:t>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 halt mit Sicherheit beweisen. Massgeblich ist die potentielle Erheb- lichkeit der beschlagnahmten Aktenstücke: Den ausländischen Straf- verfolgungsbehörden sind diejenigen Aktenstücke zu übermitteln, die sich möglicherweise auf den im Rechtshilfeersuchen dargestellten Sachverhalt beziehen können; nicht zu übermitteln sind nur diejeni- gen Akten, die für das ausländische Strafverfahren mit Sicherheit nicht erheblich sind. Den ausländischen Strafverfolgungsbehörden obliegt es dann, aus den möglicherweise erheblichen Akten diejeni- gen auszuscheiden, welche die den Beschuldigten vorgeworfenen Taten beweisen (BGE 122 II 367 E. 2c). Bei Ersuchen um Kontener- hebungen sind nach der Praxis des Bundesgerichts grundsätzlich alle sichergestellten Aktenstücke zu übermitteln, welche sich auf den im</w:t>
      </w:r>
    </w:p>
    <w:p>
      <w:r>
        <w:t>- 10 -</w:t>
      </w:r>
    </w:p>
    <w:p>
      <w:r>
        <w:t>Ersuchen dargelegten Verdacht beziehen können. Mithin muss ein ausreichender sachlicher Konnex zwischen dem untersuchten Sach- verhalt und den fraglichen Dokumenten erstellt sein (vgl. BGE 129 II 462 E. 5.3 S. 468; Urteile des Bundesgerichts 1A.189/2006 vom 7. Februar 2007, E. 3.1; 1A.72/2006 vom 13. Juli 2006, E. 3.1; Entscheid des Bundesstrafgerichts RR.2007.14 vom 25. April 2007, E. 4.2; je m.w.H.). Bei der Frage, welche Rechtshilfe- massnahmen sachlich geboten und zulässig erscheinen, ist ausser- dem das Ersuchen sachgerecht zu interpretieren. Damit können un- nötige Prozessleerläufe vermieden werden (vgl. BGE 121 II 241 E. 3a S. 243; Urteil des Bundesgerichts 1A.72/2006 vom 13. Juli 2006, E. 3.1 m.w.H.).</w:t>
      </w:r>
    </w:p>
    <w:p>
      <w:r>
        <w:rPr>
          <w:b/>
        </w:rPr>
        <w:t>E. 4.3.1</w:t>
      </w:r>
    </w:p>
    <w:p>
      <w:r>
        <w:t>Die Kundenbeziehung Nr. 1 steht unbestrittenermassen in einem en- gen Zusammenhang zu den von der ersuchenden Behörde erhobe- nen strafrechtlichen Vorwürfen. Dieser geht es mit der nachgesuch- ten Rechtshilfe darum, herauszufinden, wohin das mutmasslich aus deliktischer Herkunft herrührende Geld, welches durch die Einlösung der im Rechtshilfeersuchen genannten Checks vorerst auf das Konto des Beschwerdeführers transferiert wurde, geflossen ist. Der Um- stand, dass ein Teil dieses Geldes bar abgehoben worden ist, führt auch dazu, dass die bezüglich dieser Kundenbeziehung wirtschaftlich Berechtigten L. und M. für die ersuchende Behörde von Interesse sind. Dass die italienischen Behörden von der wirtschaftlichen Be- rechtigung der beiden Genannten bisher keine Kenntnis hatten, än- dert an diesem Umstand nichts. Nachdem die ersuchende Behörde in ihrem Rechtshilfeersuchen ausdrücklich ausführte, dass sie mit dem Ersuchen u. a. weitere Komplizen ermitteln will, ist die Offenlegung der Identität der wirtschaftlich Berechtigten von grundlegender Be- deutung. Bei den Vorbringen des Beschwerdeführers, wonach L. und M. mit den Checkgutschriften nichts zu tun hätten und sie nur deshalb als wirtschaftlich Berechtigte dieser Kundenbeziehung erschienen, weil er selber es verpasst habe, das Formular A den veränderten Verhältnissen anzupassen, handelt es sich um eine Sachdarstellung, die nicht vom Rechtshilferichter, sondern vom italienischen Sachrich- ter zu würdigen ist. Das Formular A der Kundenbeziehung Nr. 1 stellt nach dem Gesagten ein potentiell erhebliches Beweismittel für die Zuordnung der deliktischen Gelder dar, weshalb es der ersuchenden Behörde nicht vorenthalten werden kann.</w:t>
      </w:r>
    </w:p>
    <w:p>
      <w:r>
        <w:t>- 11 -</w:t>
      </w:r>
    </w:p>
    <w:p>
      <w:r>
        <w:rPr>
          <w:b/>
        </w:rPr>
        <w:t>E. 4.3.2</w:t>
      </w:r>
    </w:p>
    <w:p>
      <w:r>
        <w:t>Bei der Kundenbeziehung Nr. 2 handelt es sich um ein auf den Be- schwerdeführer lautendes Nummernkonto, welches dieser am 3. März 2004 eröffnet und bereits im Oktober 2005 (mithin vor der Er- öffnung der Kundenbeziehung Nr. 1) wieder saldiert hat. Der Be- schwerdeführer war der einzige Zeichnungsberechtigte. An den Ver- mögenswerten waren nebst ihm auch die beiden bereits genannten L. und M. wirtschaftlich berechtigt. Das Konto wurde während seines Bestehens primär durch Checkgutschriften alimentiert und durch Bar- geldbezüge belastet. Diesbezüglich ist dasselbe Muster wie bei der Kundenbeziehung Nr. 1 erkennbar. Die Bankunterlagen stützen dem- nach den Verdacht der ersuchenden Behörde, wonach der Be- schwerdeführer Gelder aus mutmasslich gefälschten Checks über Konti bei der Bank K. gewaschen hat. Die potentielle Erheblichkeit für das in Italien hängige Strafverfahren ist demnach auch bezüglich die- ser Kundenbeziehung gegeben. Der Umstand, dass die ersuchende Behörde, diese Kundenbeziehung in ihrem Ersuchen nicht genannt hat, weil sie um deren Bestand noch nicht wusste, ist unerheblich. Die ersuchende Behörde muss zur Eruierung des gesamten Delikts- betrages sowie zur Ermittlung allfälliger Komplizen die Möglichkeit haben, die Geldflüsse auf den Konten des in Italien beschuldigten Beschwerdeführers als Gesamtes rekonstruieren zu können. Die Un- terlagen bezüglich der Kundenbeziehung Nr. 2 sind daher für die wei- tere Untersuchung in Italien potentiell erheblich. Deren Herausgabe an die ersuchende Behörde entspricht nicht zuletzt auch dem Geist des GwUe, welches die Vertragsparteien zur grösstmöglichen Unter- stützung, bei der Ermittlung von Tatwerkzeugen, Erträgen und ande- ren Vermögenswerten, die der Einziehung unterliegen, verpflichtet (Art. 8 GwUe) und diesen diesbezüglich sogar die unaufgeforderte Übermittlung von Informationen erlaubt (Art. 10 GwUe).</w:t>
      </w:r>
    </w:p>
    <w:p>
      <w:r>
        <w:rPr>
          <w:b/>
        </w:rPr>
        <w:t>E. 5</w:t>
      </w:r>
    </w:p>
    <w:p>
      <w:r>
        <w:t>Nach dem vorstehend Ausgeführten erweist sich die Beschwerde als unbegründet, weshalb sie abzuweisen ist.</w:t>
      </w:r>
    </w:p>
    <w:p>
      <w:r>
        <w:rPr>
          <w:b/>
        </w:rPr>
        <w:t>E. 6</w:t>
      </w:r>
    </w:p>
    <w:p>
      <w:r>
        <w:t>Bei diesem Ausgang des Verfahrens wird der Beschwerdeführer kos- tenpflichtig (Art. 63 Abs. 1 VwVG i.V.m. Art. 30 lit. b SGG). Für die Berechnung der Gerichtsgebühren gelangt das Reglement vom</w:t>
      </w:r>
    </w:p>
    <w:p>
      <w:r>
        <w:rPr>
          <w:b/>
        </w:rPr>
        <w:t>E. 11</w:t>
      </w:r>
    </w:p>
    <w:p>
      <w:r>
        <w:t>Februar 2004 über die Gerichtsgebühren vor dem Bundesstrafge- richt (SR 173.711.32) zur Anwendung (Art. 63 Abs. 5 VwVG i.V.m. Art. 15 Abs. 1 lit. a SGG). Die Gerichtsgebühr wird auf Fr. 4'000.--</w:t>
      </w:r>
    </w:p>
    <w:p>
      <w:r>
        <w:t>- 12 -</w:t>
      </w:r>
    </w:p>
    <w:p>
      <w:r>
        <w:t>festgesetzt (Art. 3 des Reglements), unter Anrechnung des geleiste- ten Kostenvorschusses in gleicher Höhe.</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