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RR.2009.21 vom 9. April 2009</w:t>
      </w:r>
    </w:p>
    <w:p>
      <w:r>
        <w:t>Bundesstrafgericht, 2009-04-09, IT</w:t>
      </w:r>
    </w:p>
    <w:p>
      <w:r>
        <w:rPr>
          <w:b/>
        </w:rPr>
        <w:t xml:space="preserve">Quelle: </w:t>
      </w:r>
      <w:r>
        <w:t>https://mcp.opencaselaw.ch/entscheid/bstger_RR.2009.21</w:t>
      </w:r>
    </w:p>
    <w:p>
      <w:r>
        <w:t>FR: TPF RR.2009.21 du 9 avril 2009</w:t>
      </w:r>
    </w:p>
    <w:p>
      <w:r>
        <w:t>IT: TPF RR.2009.21 del 9 aprile 2009</w:t>
      </w:r>
    </w:p>
    <w:p>
      <w:pPr>
        <w:pStyle w:val="Heading2"/>
      </w:pPr>
      <w:r>
        <w:t>Regeste</w:t>
      </w:r>
    </w:p>
    <w:p>
      <w:r>
        <w:t>Assistenza giudiziaria in materia penale all'Italia Decisione incidentale di sequestro (art. 80e lett. a AIMP)</w:t>
      </w:r>
    </w:p>
    <w:p>
      <w:pPr>
        <w:pStyle w:val="Heading2"/>
      </w:pPr>
      <w:r>
        <w:t>Volltext</w:t>
      </w:r>
    </w:p>
    <w:p>
      <w:r>
        <w:t>Sentenza del 9 aprile 2009 II Corte dei reclami penali Composizione</w:t>
      </w:r>
    </w:p>
    <w:p>
      <w:r>
        <w:t>Giudici penali federali Cornelia Cova, Presidente, Tito Ponti e Roy Garré, Cancelliere Graziano Mordasini</w:t>
      </w:r>
    </w:p>
    <w:p>
      <w:r>
        <w:t>Parti</w:t>
      </w:r>
    </w:p>
    <w:p>
      <w:r>
        <w:t>A., rappresentato dall’Avv. Stefano Ferrari, Ricorrente</w:t>
      </w:r>
    </w:p>
    <w:p>
      <w:r>
        <w:t>contro</w:t>
      </w:r>
    </w:p>
    <w:p>
      <w:r>
        <w:t>MINISTERO PUBBLICO DELLA CONFEDERAZIONE, Controparte</w:t>
      </w:r>
    </w:p>
    <w:p>
      <w:r>
        <w:t>Oggetto</w:t>
      </w:r>
    </w:p>
    <w:p>
      <w:r>
        <w:t>Assistenza giudiziaria in materia penale all’Italia</w:t>
      </w:r>
    </w:p>
    <w:p>
      <w:r>
        <w:t>Decisione incidentale di sequestro (art. 80e lett. a AIMP)</w:t>
      </w:r>
    </w:p>
    <w:p>
      <w:r>
        <w:t>B u n d e s s t r a f g e r i c h t T r i b u n a l p é n a l f é d é r a l T r i b u n a l e p e n a l e f e d e r a l e T r i b u n a l p e n a l f e d e r a l Numero dell’incarto: RR.2009.21</w:t>
      </w:r>
    </w:p>
    <w:p>
      <w:r>
        <w:t>- 2 -</w:t>
      </w:r>
    </w:p>
    <w:p>
      <w:r>
        <w:t>La II Corte dei reclami penali considera in fatto ed in diritto: che in data 13 febbraio 2009 A. ha presentato presso la II Corte dei reclami penali del Tribunale penale federale un ricorso avverso l’ordine di seque- stro e di edizione del 2 febbraio 2009 emanato dal Ministero pubblico della Confederazione (MPC), riguardante un procedimento di assistenza giudi- ziaria all’Italia in ambito di riciclaggio di denaro; che con scritto del 17 febbraio 2009 la scrivente autorità ha invitato il ricor- rente a versare, entro il 27 febbraio 2009, termine poi prorogato a due ri- prese su richiesta dell’interessato, l’ultima fino al 24 marzo 2009, un antici- po delle spese di Fr. 2'000.-; che in data 16 febbraio 2009 il ricorrente ha richiesto al MPC lo sblocco dei conti ad esso intestati oggetto del succitato ordine di sequestro e di edizio- ne; che con ordine di dissequestro del 19 febbraio 2009, escludendo possibili collegamenti tra i conti intestati ad A. e la fattispecie oggetto della commis- sione rogatoria italiana, il MPC ha ordinato l’immediato sblocco della rela- zione bancaria n. 1 intestata all’interessato, revocando quindi la sua deci- sione del 2 febbraio 2009; che tramite la revoca della decisione impugnata il MPC ha di fatto procla- mato la propria desistenza dal processo; che la desistenza di una parte mette termine alla controversia, di modo che la causa deve pertanto essere stralciata dal ruolo; che la parte che ha dichiarato la propria desistenza vale quale parte soc- combente ai sensi dell’art. 63 cpv. 1 della legge federale sulla procedura amministrativa del 20 dicembre 1968 (PA, RS 172.021), applicabile in virtù del rinvio di cui all’art. 30 lett. b della legge sul Tribunale penale federale del 4 ottobre 2002 (LTPF, RS 173.71); che le spese processuali sono, di regola, poste a carico della parte soc- combente (art. 63 cpv. 1 PA);</w:t>
      </w:r>
    </w:p>
    <w:p>
      <w:r>
        <w:t>- 3 -</w:t>
      </w:r>
    </w:p>
    <w:p>
      <w:r>
        <w:t>che nessuna spesa procedurale è messa a carico dell’autorità inferiore né delle autorità federali che promuovono il ricorso e soccombono (art. 63 cpv. 2 PA); che quale parte soccombente il MPC è invece tenuto ad assegnare al ricor- rente un’indennità per le spese necessarie e relativamente elevate che ha sopportato (art. 64 cpv. 1 PA); che, in concreto, tenuto conto del presumibile e necessario dispendio cau- sato dalla presente procedura, viene posta a carico del MPC un’indennità forfettaria (IVA inclusa) di Fr. 500.--, a titolo di spese ripetibili;</w:t>
      </w:r>
    </w:p>
    <w:p>
      <w:r>
        <w:t>- 4 -</w:t>
      </w:r>
    </w:p>
    <w:p>
      <w:r>
        <w:t>Per questi motivi, la II Corte dei reclami penali pronuncia: 1. In seguito alla revoca della decisione impugnata la causa è stralciata dal ruolo. 2. Non si prelevano spese processuali. 3. Il Ministero Pubblico della Confederazione verserà al ricorrente un importo di Fr. 500.- a titolo di spese ripetibili.</w:t>
      </w:r>
    </w:p>
    <w:p>
      <w:r>
        <w:t>Bellinzona, il 9 aprile 2009</w:t>
      </w:r>
    </w:p>
    <w:p>
      <w:r>
        <w:t>In nome della II Corte dei reclami penali del Tribunale penale federale</w:t>
      </w:r>
    </w:p>
    <w:p>
      <w:r>
        <w:t>La Presidente: Il Cancelliere:</w:t>
      </w:r>
    </w:p>
    <w:p>
      <w:r>
        <w:t>Comunicazione a: - Stefano Ferrari - Ministero pubblico della Confederazione - Ufficio federale di giustizia, Settore Assistenza giudiziaria</w:t>
      </w:r>
    </w:p>
    <w:p>
      <w:r>
        <w:t>Informazione sui rimedi giuridici Contro le decisioni pregiudiziali e incidentali notificate separatamente e concernenti la competenza o domande di ricusazione è data facoltà di ricorso al Tribunale federale (art. 92 cpv. 1 LTF). Tali decisioni non possono più essere impugnate ulteriormente (art. 92 cpv. 2 LTF). Nel campo dell’assistenza giudiziaria internazionale, le altre decisioni pregiudiziali e incidentali notificate separatamente non sono impugnabili. Rimangono salvi i ricorsi contro le decisioni sulla carcerazione in vista d’estradizione o sul sequestro di beni e valori, se esse possono causare un pregiudizio irreparabile o se l’accoglimento del ricorso comporterebbe immediatamente una decisione finale consentendo di evitare una procedura defatigante o dispendiosa (v. art. 93 cpv. 1 e 2 LTF). Se non è data facoltà di ricorso contro le decisioni pregiudiziali o incidentali ai sensi dell’art. 93 cpv. 1 e 2 LTF o se tale facoltà non è stata utilizzata, tali decisioni possono essere impugnate mediante ricorso contro la decisione finale in quanto influiscano sul contenuto della stessa (art. 93 cpv. 3 LTF).</w:t>
      </w:r>
    </w:p>
    <w:p>
      <w:r>
        <w:t>Contro le decisioni nel campo dell'assistenza internazionale in materia penale il ricorso è ammissibile soltanto se concerne un caso particolarmente importante (art. 84 cpv. 1 LTF). Un caso è particolarmente importante segnatamente laddove vi sono motivi per ritenere che sono stati violati elementari principi procedurali o che il procedimento all’estero presenta gravi lacune (art. 84 cpv. 2 LTF).</w:t>
      </w:r>
    </w:p>
    <w:p>
      <w:r>
        <w:t>Il ricorso deve essere depositato presso il Tribunale federale entro 10 giorni dalla notificazione del testo integrale della decisione (art. 100 cpv. 1 e 2 lett. b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