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RR.2009.207 vom 6. Oktober 2009</w:t>
      </w:r>
    </w:p>
    <w:p>
      <w:r>
        <w:t>Bundesstrafgericht, 2009-10-06, DE</w:t>
      </w:r>
    </w:p>
    <w:p>
      <w:r>
        <w:rPr>
          <w:b/>
        </w:rPr>
        <w:t xml:space="preserve">Quelle: </w:t>
      </w:r>
      <w:r>
        <w:t>https://mcp.opencaselaw.ch/entscheid/bstger_RR.2009.207</w:t>
      </w:r>
    </w:p>
    <w:p>
      <w:r>
        <w:t>FR: TPF RR.2009.207 du 6 octobre 2009</w:t>
      </w:r>
    </w:p>
    <w:p>
      <w:r>
        <w:t>IT: TPF RR.2009.207 del 6 ottobre 2009</w:t>
      </w:r>
    </w:p>
    <w:p>
      <w:pPr>
        <w:pStyle w:val="Heading2"/>
      </w:pPr>
      <w:r>
        <w:t>Regeste</w:t>
      </w:r>
    </w:p>
    <w:p>
      <w:r>
        <w:t>Internationale Rechtshilfe in Strafsachen an Finnland.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Juli 2009 zugestellt worden ist (act. 5); der Beschwerdeführer die ihm gesetzte Frist somit gar nicht hat wahren können;</w:t>
      </w:r>
    </w:p>
    <w:p>
      <w:r>
        <w:t>- der Beschwerdeführer mit E-Mail vom 24. Juli 2009 ein Zustelldomizil be- zeichnet hat (act. 6), und der Kostenvorschuss am 29. Juli 2009 dem Konto des Bundesstrafgerichts gutgeschrieben wurde (act. 7);</w:t>
      </w:r>
    </w:p>
    <w:p>
      <w:r>
        <w:t>- diese Verspätungen auf die Postverhältnisse zurückzuführen sind, deshalb und aufgrund des raschen Handelns des Beschwerdeführers nach Erhalt des Schreibens vom 26. Juni 2009 die Fristen zur Bezahlung des Kosten- vorschusses und Bezeichnung eines Zustelldomizils im vorliegenden Fall als eingehalten zu gelten haben;</w:t>
      </w:r>
    </w:p>
    <w:p>
      <w:r>
        <w:t>- gegen Schlussverfügungen der ausführenden kantonalen Behörde innert 30 Tagen ab der schriftlichen Mitteilung bei der II. Beschwerdekammer des Bundesstrafgerichts Beschwerde geführt werden kann (Art. 80e Abs. 1 i.V.m. Art. 80k IRSG; Art. 9 Abs. 3 des Reglements für das Bundesstrafge- richt, SR 173.710);</w:t>
      </w:r>
    </w:p>
    <w:p>
      <w:r>
        <w:t>- die Frist gemäss Art. 21 Abs. 1 VwVG als gewahrt gilt, wenn schriftliche Eingaben spätestens am letzten Tage der Frist der Behörde eingereicht oder zu deren Handen der schweizerischen Post oder einer schweizeri- schen diplomatischen oder konsularischen Vertretung übergeben werden;</w:t>
      </w:r>
    </w:p>
    <w:p>
      <w:r>
        <w:t>- der Beschwerdeführer der Vorinstanz keine Zustelladresse in der Schweiz bekannt gegeben hat; die Schlussverfügung der Staatsanwaltschaft vom 30. April 2009 somit am 4. Mai 2009 der Bank C. zugestellt worden ist (act. 2.1);</w:t>
      </w:r>
    </w:p>
    <w:p>
      <w:r>
        <w:t>- 4 -</w:t>
      </w:r>
    </w:p>
    <w:p>
      <w:r>
        <w:t>- die Rechtshilfeverfügung im Zeitpunkt der Entgegennahme durch die Bank grundsätzlich als eröffnet gilt (Urteil des Bundesgerichts 1A.212/2003 vom 30. August 2004, E. 7.3), jedoch spätestens ab dem Zeitpunkt der Ablage der Verfügung in das Banklagernd-Dossier, wenn der von der Verfügung betroffene Kontoinhaber mit seiner Bank eine Vereinbarung über die bank- lagernde Korrespondenz abgeschlossen und den Rechtshilfebehörden kei- ne Zustelladresse in der Schweiz notifiziert hat (BGE 124 II 124 E. 2aa);</w:t>
      </w:r>
    </w:p>
    <w:p>
      <w:r>
        <w:t>- der Beschwerdeführer mit der Bank C. eine Banklagernd-Vereinbarung ab- geschlossen hat (act. 11); die Ablage der Schlussverfügung vom 30. April 2009 in das Banklagernd-Dossier somit noch am selben Tag der Mitteilung, d.h. am 4. Mai 2009 erfolgt ist; die Schlussverfügung demgemäss spätes- tens am 4. Mai 2009 als dem Beschwerdeführer eröffnet zu gelten hat, womit die 30-tägige Frist zur Erhebung der Beschwerde am 4. Juni 2009 abgelaufen ist;</w:t>
      </w:r>
    </w:p>
    <w:p>
      <w:r>
        <w:t>- der Beschwerdeführer seine vom 12. Juni 2009 datierte Beschwerde glei- chentags der schweizerischen Botschaft in Helsinki übergeben hat (act. 1.4);</w:t>
      </w:r>
    </w:p>
    <w:p>
      <w:r>
        <w:t>- die Beschwerde somit verspätet erhoben wurde, weshalb darauf nicht ein- zutreten ist (vgl. ALFRED KÖLZ/ISABELLE HÄNER, Verwaltungsverfahren und Verwaltungsrechtspflege des Bundes, 2. Aufl., Zürich 1998, N. 343);</w:t>
      </w:r>
    </w:p>
    <w:p>
      <w:r>
        <w:t>- der Beschwerdeführer bei diesem Ausgang des Verfahrens kostenpflichtig wird (Art. 63 Abs. 1 VwVG); für die Berechnung der Gerichtsgebühren das Reglement vom 11. Februar 2004 über die Gerichtsgebühren vor dem Bundesstrafgericht (SR 173.711.32) zur Anwendung gelangt (Art. 63 Abs. 5 VwVG i.V.m. Art. 15. Abs. 1 lit. a SGG); die Gerichtsgebühr vorliegend auf Fr. 1'000.-- anzusetzen ist, unter Anrechnung des geleisteten Kostenvor- schusses in gleicher Höhe.</w:t>
      </w:r>
    </w:p>
    <w:p>
      <w:r>
        <w:t>- 5 -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