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RR.2009.177 vom 10. Juni 2009</w:t>
      </w:r>
    </w:p>
    <w:p>
      <w:r>
        <w:t>Bundesstrafgericht, 2009-06-10, DE</w:t>
      </w:r>
    </w:p>
    <w:p>
      <w:r>
        <w:rPr>
          <w:b/>
        </w:rPr>
        <w:t xml:space="preserve">Quelle: </w:t>
      </w:r>
      <w:r>
        <w:t>https://mcp.opencaselaw.ch/entscheid/bstger_RR.2009.177</w:t>
      </w:r>
    </w:p>
    <w:p>
      <w:r>
        <w:t>FR: TPF RR.2009.177 du 10 juin 2009</w:t>
      </w:r>
    </w:p>
    <w:p>
      <w:r>
        <w:t>IT: TPF RR.2009.177 del 10 giugno 2009</w:t>
      </w:r>
    </w:p>
    <w:p>
      <w:pPr>
        <w:pStyle w:val="Heading2"/>
      </w:pPr>
      <w:r>
        <w:t>Regeste</w:t>
      </w:r>
    </w:p>
    <w:p>
      <w:r>
        <w:t>Auslieferung an Deutschland Beschwerde gegen Auslieferungshaftbefehl (Art. 48 Abs. 2 IRSG)</w:t>
      </w:r>
    </w:p>
    <w:p>
      <w:pPr>
        <w:pStyle w:val="Heading2"/>
      </w:pPr>
      <w:r>
        <w:t>Erwägungen</w:t>
      </w:r>
    </w:p>
    <w:p>
      <w:r>
        <w:rPr>
          <w:b/>
        </w:rPr>
        <w:t>E. 27</w:t>
      </w:r>
    </w:p>
    <w:p>
      <w:r>
        <w:t>Februar 2009 um Verhaftung des deutschen Staatsangehörigen A. zwecks Auslieferung im Hinblick auf die Vollstreckung einer Freiheitsstrafe von 10 Monaten (abzüglich 51 Tage Untersuchungshaft) aus dem Urteil und dem Beschluss des Amtsgerichtes Neuss vom 17. Mai 2001 in Verbin- dung mit dem Urteil und dem Beschluss des Landgerichts Düsseldorf vom 9. Juli 2004 und dem Beschluss des Amtsgerichts Neuss vom 5. Juli 2007 wegen Beihilfe zu versuchtem Betrug und zur Urkundenfälschung verlangt hat (act. 2, 2.3, 2.4);</w:t>
      </w:r>
    </w:p>
    <w:p>
      <w:r>
        <w:t>- das Bundesamt für Justiz (nachfolgend „Bundesamt“) am 14. Mai 2009 ei- nen Auslieferungshaftbefehl erlassen hat (act. 2);</w:t>
      </w:r>
    </w:p>
    <w:p>
      <w:r>
        <w:t>- A. am 28. Mai 2009 in Laufen / BL festgenommen worden ist (act. 2.4);</w:t>
      </w:r>
    </w:p>
    <w:p>
      <w:r>
        <w:t>- er mit Eingabe vom 28. Mai 2009 Beschwerde gegen den Auslieferungs- haftbefehl bei der II. Beschwerdekammer des Bundesstrafgerichts erhoben hat mit der Bemerkung, die Begründung werde binnen 14 Tagen nachge- reicht (act. 1);</w:t>
      </w:r>
    </w:p>
    <w:p>
      <w:r>
        <w:t>- das Bundesamt dem Bundesstrafgericht auf dessen telefonische Nachfrage vom 4. Juni 2009 hin (act. 2.1) den Auslieferungshaftbefehl hat zukommen lassen, zudem ein Einvernahmeprotokoll des Bezirksstatthalteramtes Lau- fen vom 3. Juni 2009 und die gleichentags vom Bundesamt erlassene Aus- lieferungsbewilligung mitschickte (act. 2, 2.3, 2.4);</w:t>
      </w:r>
    </w:p>
    <w:p>
      <w:r>
        <w:t>- dem Einvernahmeprotokoll zu entnehmen ist, dass der Beschwerdeführer die vereinfachte Auslieferung beantragt hat und angab, so schnell wie mög- lich an Deutschland ausgeliefert werden zu wollen, zudem auf die Bedenk- frist bezüglich Einwilligung zur Auslieferung verzichtete und zur Kenntnis nahm, dass die Anordnung der Auslieferung durch das Bundesamt damit sofort nach Unterzeichnung des Protokolls erfolgen kann (act. 2.3 S. 2);</w:t>
      </w:r>
    </w:p>
    <w:p>
      <w:r>
        <w:t>- der Beschwerdeführer dementsprechend am 5. Juni 2009 ausgeliefert wor- den ist (act. 2.4); - die Auslieferungshaft als Gegenstand der Beschwerde damit dahingefallen und das Verfahren als gegenstandslos geworden abzuschreiben ist;</w:t>
      </w:r>
    </w:p>
    <w:p>
      <w:r>
        <w:t>- 3 -</w:t>
      </w:r>
    </w:p>
    <w:p>
      <w:r>
        <w:t>- es sich vorliegend rechtfertigt, auf die Erhebung einer Gerichtsgebühr zu verzichten (Art. 63 Abs. 1 Satz 3 VwVG i.V.m. Art. 30 lit. b SGG); - die ausführenden Behörden und die Rechtsmittelinstanzen ihre Verfügun- gen dem in der Schweiz wohnhaften Berechtigten sowie dem im Ausland ansässigen Berechtigten mit Zustellungsdomizil in der Schweiz zustellen (Art. 80m lit. b IRSG i.V.m. Art. 9 IRSV); - der Beschwerdeführer nicht mehr in der Schweiz wohnt und hier auch kein Zustelldomizil bestimmt hat, sich eine diesbezügliche Nachfrage angesichts des Verlaufs des Beschwerdeverfahrens auch erübrigt hat, womit der Ent- scheid dem Beschwerdeführer nicht formell eröffnet wird und die Zustellung anstelle dessen ad acta erfolgt.</w:t>
      </w:r>
    </w:p>
    <w:p>
      <w:r>
        <w:t>- 4 -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