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RR.2009.149 vom 11. September 2009</w:t>
      </w:r>
    </w:p>
    <w:p>
      <w:r>
        <w:t>Bundesstrafgericht, 2009-09-11, FR</w:t>
      </w:r>
    </w:p>
    <w:p>
      <w:r>
        <w:rPr>
          <w:b/>
        </w:rPr>
        <w:t xml:space="preserve">Quelle: </w:t>
      </w:r>
      <w:r>
        <w:t>https://mcp.opencaselaw.ch/entscheid/bstger_RR.2009.149</w:t>
      </w:r>
    </w:p>
    <w:p>
      <w:r>
        <w:t>FR: TPF RR.2009.149 du 11 septembre 2009</w:t>
      </w:r>
    </w:p>
    <w:p>
      <w:r>
        <w:t>IT: TPF RR.2009.149 del 11 settembre 2009</w:t>
      </w:r>
    </w:p>
    <w:p>
      <w:pPr>
        <w:pStyle w:val="Heading2"/>
      </w:pPr>
      <w:r>
        <w:t>Regeste</w:t>
      </w:r>
    </w:p>
    <w:p>
      <w:r>
        <w:t>Entraide judiciaire internationale en matière pénale à la République d'Argentine. Remise de moyens de preuves (art. 74 EIMP).</w:t>
      </w:r>
    </w:p>
    <w:p>
      <w:pPr>
        <w:pStyle w:val="Heading2"/>
      </w:pPr>
      <w:r>
        <w:t>Erwägungen</w:t>
      </w:r>
    </w:p>
    <w:p>
      <w:r>
        <w:rPr>
          <w:b/>
        </w:rPr>
        <w:t>E. 1.1</w:t>
      </w:r>
    </w:p>
    <w:p>
      <w:r>
        <w:t>En vertu de l’art. 28 al. 1 let. e ch. 1 de la Loi fédéral sur le Tribunal pénal fédéral (LTPF; RS 173.71), mis en relation avec les art. 80e al. 1 de la Loi sur l’entraide pénale internationale (EIMP; RS 351.1) et 9 al. 3 du Règle- ment du Tribunal pénal fédéral du 20 juin 2006 (RS 173.710), la IIe Cour des plaintes du Tribunal pénal fédéral est compétente pour connaître des recours dirigés contre les décisions de clôture de la procédure d’entraide rendues par l’autorité cantonale d’exécution.</w:t>
      </w:r>
    </w:p>
    <w:p>
      <w:r>
        <w:rPr>
          <w:b/>
        </w:rPr>
        <w:t>E. 1.2</w:t>
      </w:r>
    </w:p>
    <w:p>
      <w:r>
        <w:t>Le 21 novembre 1906, la République d’Argentine et la Confédération Suisse ont conclu une convention d’extradition (RS 0.353.915.4; ci-après: la Convention), entrée en vigueur pour l’Argentine le 1er janvier 1912 et pour la Suisse 9 janvier 1912, laquelle s’applique partiellement aux «autres actes d’entraide» au sens de la troisième partie de l'EIMP (v. art. XVI et XVII de la Convention). L'EIMP et son ordonnance d'exécution (OEIMP; RS 351.11) règlent les questions qui ne sont pas traitées, explicitement ou im- plicitement, par la Convention (ATF 130 II 337 consid. 1 p. 339; 128 II 355 consid. 1 p. 357 et la jurisprudence citée). Le droit interne s'applique en ou- tre lorsqu'il est plus favorable à l'octroi de l’entraide que le droit internatio- nal (ATF 122 II 140 consid. 2 et les arrêts cités). Le respect des droits fon- damentaux est réservé (ATF 123 II 595 consid. 7c p. 617).</w:t>
      </w:r>
    </w:p>
    <w:p>
      <w:r>
        <w:rPr>
          <w:b/>
        </w:rPr>
        <w:t>E. 1.3</w:t>
      </w:r>
    </w:p>
    <w:p>
      <w:r>
        <w:t>A. est légitimé à recourir contre la décision ordonnant la transmission à l’Etat requérant de documents bancaires relatifs au compte n° 1 dont il est titulaire (art. 80h let. b EIMP et 9a let. a OEIMP). Adressé dans les trente jours à compter de celui de la notification de la décision attaquée, le re- cours est recevable en la forme (art. 80k EIMP).</w:t>
      </w:r>
    </w:p>
    <w:p>
      <w:r>
        <w:t>- 4 -</w:t>
      </w:r>
    </w:p>
    <w:p>
      <w:r>
        <w:rPr>
          <w:b/>
        </w:rPr>
        <w:t>E. 2</w:t>
      </w:r>
    </w:p>
    <w:p>
      <w:r>
        <w:t>De l’avis du recourant, la demande d’entraide ne ferait pas état de soup- çons suffisants quant à l’existence d’une infraction; aucun indice ou preuve ne corroborerait en outre les affirmations non détaillées de l’autorité requé- rante. Le recourant se plaint également d’une violation du principe de pro- portionnalité: selon lui, la transmission de la documentation bancaire liti- gieuse serait dénuée de rapport avec l’infraction poursuivie en Argentine et manifestement impropre à faire progresser l’enquête. Il estime en particu- lier avoir apporté la preuve par pièces de la licéité des opérations interve- nues sur le compte litigieux.</w:t>
      </w:r>
    </w:p>
    <w:p>
      <w:r>
        <w:rPr>
          <w:b/>
        </w:rPr>
        <w:t>E. 2.1</w:t>
      </w:r>
    </w:p>
    <w:p>
      <w:r>
        <w:t>La demande d’entraide doit indiquer l’organe dont elle émane et, le cas échéant, l’autorité pénale compétente (art. 28 al. 2 let. a EIMP), son objet et ses motifs (art. 28 al. 2 let. b EIMP), un exposé sommaire des faits et leur qualification juridique (art. 28 al. 2 let. c et 28 al. 3 let. a EIMP) et la désignation aussi précise et complète que possible de la personne pour- suivie (art. 28 al. 2 let. d). Selon la jurisprudence, on ne saurait exiger de l’Etat requérant un exposé complet et exempt de toute lacune, car la pro- cédure d’entraide a précisément pour but d’apporter aux autorités de l’Etat requérant des renseignements au sujet des points demeurés obscurs (ATF 117 1b 88 consid. 5c et les arrêts cités). Ces indications doivent permettre à l’autorité requise de s’assurer que la demande n’est pas d’emblée inad- missible (ATF 116 Ib 96 consid. 3a; 115 1b 68 consid. 3b/aa; arrêt du Tri- bunal fédéral 1A.205/2001 du 21 mars 2002, consid. 2.1), soit que l’acte pour lequel l’entraide est demandée ne constitue pas un délit politique ou fiscal (art. 3 EIMP), que cet acte est punissable selon le droit des parties requérante et requise (v. infra 2.1.1), et que le principe de proportionnalité est respecté (v. infra 2.1.2) (ATF 118 Ib 111 consid. 5c et les arrêts cités).</w:t>
      </w:r>
    </w:p>
    <w:p>
      <w:r>
        <w:rPr>
          <w:b/>
        </w:rPr>
        <w:t>E. 2.1.1</w:t>
      </w:r>
    </w:p>
    <w:p>
      <w:r>
        <w:t>La saisie et la transmission de documents bancaires constituent des mesu- res de contrainte au sens de l'art. 63 al. 2 let. c et d EIMP, qui ne peuvent être ordonnée, selon l'art. 64 al. 1 EIMP, que si l'état de fait exposé dans la demande correspond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117 Ib 64 consid. 5c; 116 Ib 89 consid. 3c/bb; 112 Ib 576 consid. 11 b/bb). Il n'est ainsi pas nécessaire que les faits incriminés revêtent, dans les deux légi- slations concernées, la même qualification juridique, qu'ils soient soumis aux mêmes conditions de punissabilité ou passibles de peines équivalen- tes; il suffit qu'ils soient réprimés dans les deux Etats comme des délits</w:t>
      </w:r>
    </w:p>
    <w:p>
      <w:r>
        <w:t>- 5 -</w:t>
      </w:r>
    </w:p>
    <w:p>
      <w:r>
        <w:t>donnant lieu ordinairement à la coopération internationale (ATF 124 II 184 consid. 4b/cc; 117 Ib 337 consid. 4a; 112 Ib 225 consid. 3c et les arrêts ci- tés), étant précisé qu’en matière de «petite entraide» – contrairement à l’extradition – la réunion des éléments constitutifs d’une seule infraction suffit pour l’octroi de l’entraide (ATF 110 Ib 173 consid. 5b; 107 Ib 268 consid. 3c; arrêt du Tribunal fédéral 1C_138/2007 du 17 juillet 2007, consid. 2.3.2).</w:t>
      </w:r>
    </w:p>
    <w:p>
      <w:r>
        <w:rPr>
          <w:b/>
        </w:rPr>
        <w:t>E. 2.1.2</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preuves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arrêt du Tribunal fédéral 1A.201/2005 du 1er septembre 2005, consid. 2.1).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arrêt du Tribunal fédéral 1A.259/2006 du 26 janvier 2007, consid. 2.1).</w:t>
      </w:r>
    </w:p>
    <w:p>
      <w:r>
        <w:rPr>
          <w:b/>
        </w:rPr>
        <w:t>E. 2.2</w:t>
      </w:r>
    </w:p>
    <w:p>
      <w:r>
        <w:t>En l’espèce, contrairement à ce que prétend le recourant, la demande d’entraide du 25 avril 2007 et ses compléments satisfont aux exigences de l’art. 28 EIMP. L’autorité d’exécution envisage de transmettre à l’autorité requérante la documentation bancaire relative à la relation n° 1 dont le re- courant est titulaire, mais dont I. est ayant droit économique (act. 1.10). Or l’autorité requérante soupçonne ce dernier d’avoir fait transiter, via des comptes bancaires à sa disposition, des pots-de-vin destinés à des fonc- tionnaires argentins en vue de l’obtention par la société B. d’une conces- sion de gestion de contrôle et de vérification technique des émissions du</w:t>
      </w:r>
    </w:p>
    <w:p>
      <w:r>
        <w:t>- 6 -</w:t>
      </w:r>
    </w:p>
    <w:p>
      <w:r>
        <w:t>spectre radioélectrique appartenant au domaine public argentin. Si les soupçons de l’autorité requérante devaient s’avérer fondés, de tels trans- ferts auraient pour but d’entraver l’identification et la découverte de valeurs patrimoniales destinées à corrompre des agents publics argentins. Trans- posés en droit suisse, les comportement incriminés remplissent à première vue les conditions objectives des infractions de corruption active (art. 322ter CP) et de blanchiment d’argent (art. 305bis CP).</w:t>
      </w:r>
    </w:p>
    <w:p>
      <w:r>
        <w:t>Le recourant allègue que l’Etude K. ne serait ni visée ni concernée par la procédure pénale en cours en Argentine. Selon lui, la demande d’entraide devrait être rejetée au motif que l’autorité requérante ne mentionnerait au- cun fait pouvant être reproché à lui-même ou à l’Etude K. Ces griefs ne sont pas pertinents. Il suffit en effet qu'il existe un rapport objectif entre la mesure d'entraide et les faits poursuivis, sans que la personne soumise à la mesure n'ait forcément participé aux agissements décrits (arrêts du Tri- bunal fédéral 1A.244/2006 du 26 janvier 2007, consid. 3; 1A.96/2003 du 25 juin 2003, consid. 2.1). En l'occurrence, le lien entre le recourant et les in- fractions poursuivies réside dans le simple fait qu’il est titulaire d’un compte bancaire dont l’ayant droit économique est soupçonné de corruption active en Argentine, infraction qu’il peut avoir commise par le biais de l’ensemble des comptes bancaires dont il est bénéficiaire. L'autorité requérante est par conséquent légitimée à vouloir vérifier si les comptes dont ce dernier dis- posait ont pu servir à commettre les infractions ou à en recueillir le produit. Sous l’angle du respect du principe de la proportionnalité, il est de jurispru- dence constante que, lorsque la demande vise à vérifier l'existence de fonds d'origine délictueuse, il convient d'informer l'Etat requérant de toutes les transactions opérées sur les comptes impliqués dans l'affaire (ATF 121 II 241 consid. 3c p. 244; arrêt du Tribunal fédéral 1A.277/2006 du 13 mars 2007, consid. 3.3). Cela justifie la production de l'ensemble de la documen- tation bancaire, sur une période relativement étendue. L'autorité requérante dispose en effet d'un intérêt a priori prépondérant à pouvoir vérifier, dans un tel cas, le mode de gestion du compte et à analyser l’origine et la desti- nation des flux financiers ayant transité sur les comptes à disposition de I.</w:t>
      </w:r>
    </w:p>
    <w:p>
      <w:r>
        <w:rPr>
          <w:b/>
        </w:rPr>
        <w:t>E. 2.3</w:t>
      </w:r>
    </w:p>
    <w:p>
      <w:r>
        <w:t>Contrairement à l’avis du recourant, l’autorité requérante n’a pas à fournir de preuve à l’appui de ses allégations (ATF 132 II 81 consid. 2.1 p. 85).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 rant qu’en cas d’erreurs, lacunes ou contradictions évidentes et immédia- tement établies (ATF 126 II 495 consid. 5e/aa; 118 Ib 111 consid. 5b). Tel</w:t>
      </w:r>
    </w:p>
    <w:p>
      <w:r>
        <w:t>- 7 -</w:t>
      </w:r>
    </w:p>
    <w:p>
      <w:r>
        <w:t>n’est pas le cas en l’espèce.</w:t>
      </w:r>
    </w:p>
    <w:p>
      <w:r>
        <w:t>Le recourant tente de démontrer que les transferts opérés sur le compte li- tigieux seraient licites. Ce faisant, il perd de vue que l’argumentation à dé- charge est irrecevable dans le cadre de la présente procédure (arrêt du Tribunal fédéral 1A.59/2000 du 10 mars 2000, consid. 2b). L’appréciation des preuves relève en effet de la compétence du juge pénal argentin et il n’appartient pas à la Cour de céans, dans le cadre de la procédure d’entraide, de se substituer au juge du fond de l’Etat requérant (ATF 132 II 81 consid. 2.1; arrêt du Tribunal pénal fédéral RR.2007.77 du 29 octobre 2007, consid. 6). Il sied au surplus de rappeler que la commission rogatoire argentine a pour but la manifestation de la vérité. Dans ce sens, l’entraide vise non seulement à recueillir des preuves à charge, mais également à décharge (ATF 118 Ib 547 consid. 3a; arrêt du Tribunal pénal fédéral RR.2007.29 du 30 mai 2007, consid 4.2). Il s’ensuit que, même s’il devait s’avérer que le compte litigieux n’a pas servi à commettre une infraction ou à en récolter les fruits, les autorités pénales argentines n’en ont toutefois pas moins un intérêt à pouvoir le vérifier directement au vu d’une documen- tation complète (v. arrêt du Tribunal fédéral 1A.277/2006 du 13 mars 2007, consid. 3.2).</w:t>
      </w:r>
    </w:p>
    <w:p>
      <w:r>
        <w:rPr>
          <w:b/>
        </w:rPr>
        <w:t>E. 2.4</w:t>
      </w:r>
    </w:p>
    <w:p>
      <w:r>
        <w:t>Par ces motifs, le recours doit être rejeté.</w:t>
      </w:r>
    </w:p>
    <w:p>
      <w:r>
        <w:rPr>
          <w:b/>
        </w:rPr>
        <w:t>E. 3</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v. art. 63 al. 5 PA), est fixé en l’espèce à CHF 4'000.--, couvert par l’avance de frais de CHF 5'000.-- déjà versée. La caisse du Tri- bunal pénal fédéral restituera au recourant le solde par CHF 1'000.--.</w:t>
      </w:r>
    </w:p>
    <w:p>
      <w:r>
        <w:t>- 8 -</w:t>
      </w:r>
    </w:p>
    <w:p>
      <w:r>
        <w:t>Par ces motifs, la IIe Cour des plaintes prononce:</w:t>
      </w:r>
    </w:p>
    <w:p>
      <w:r>
        <w:t>1. Le recours est rejeté.</w:t>
      </w:r>
    </w:p>
    <w:p>
      <w:r>
        <w:t>2. Un émolument de CHF 4'000.--, couvert par l’avance de frais déjà versée, est mis à la charge du recourant. La caisse du Tribunal pénal fédéral resti- tuera au recourant le solde par CHF 1'000.--.</w:t>
      </w:r>
    </w:p>
    <w:p>
      <w:r>
        <w:t>Bellinzone, le 14 septembre 2009</w:t>
      </w:r>
    </w:p>
    <w:p>
      <w:r>
        <w:t>Au nom de la IIe Cour des plaintes du Tribunal pénal fédéral</w:t>
      </w:r>
    </w:p>
    <w:p>
      <w:r>
        <w:t>La présidente:</w:t>
      </w:r>
    </w:p>
    <w:p>
      <w:r>
        <w:t>Le greffier:</w:t>
      </w:r>
    </w:p>
    <w:p>
      <w:r>
        <w:t>Distribution</w:t>
      </w:r>
    </w:p>
    <w:p>
      <w:r>
        <w:t>- Me Yann-Karim Haenni, avocat, - Juge d'instruction du canton de Genève, - Office fédéral de la justice, Unité Entraide judiciaire, 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