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RR.2009.113 vom 20. Januar 2010</w:t>
      </w:r>
    </w:p>
    <w:p>
      <w:r>
        <w:t>Bundesstrafgericht, 2010-01-20, FR</w:t>
      </w:r>
    </w:p>
    <w:p>
      <w:r>
        <w:rPr>
          <w:b/>
        </w:rPr>
        <w:t xml:space="preserve">Quelle: </w:t>
      </w:r>
      <w:r>
        <w:t>https://mcp.opencaselaw.ch/entscheid/bstger_RR.2009.113</w:t>
      </w:r>
    </w:p>
    <w:p>
      <w:r>
        <w:t>FR: TPF RR.2009.113 du 20 janvier 2010</w:t>
      </w:r>
    </w:p>
    <w:p>
      <w:r>
        <w:t>IT: TPF RR.2009.113 del 20 gennaio 2010</w:t>
      </w:r>
    </w:p>
    <w:p>
      <w:pPr>
        <w:pStyle w:val="Heading2"/>
      </w:pPr>
      <w:r>
        <w:t>Regeste</w:t>
      </w:r>
    </w:p>
    <w:p>
      <w:r>
        <w:t>Entraide judiciaire internationale en matière pénale avec la Belgique. Remise de moyens de preuves (art. 74 EIMP). Qualité pour recourir de l'ayant droit économique du compte d'une société dissoute (art. 80h EIMP).</w:t>
      </w:r>
    </w:p>
    <w:p>
      <w:pPr>
        <w:pStyle w:val="Heading2"/>
      </w:pPr>
      <w:r>
        <w:t>Erwägungen</w:t>
      </w:r>
    </w:p>
    <w:p>
      <w:r>
        <w:rPr>
          <w:b/>
        </w:rPr>
        <w:t>E. 1.1</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rendues par l’autorité d’exécution. Sauf disposition contraire de l’EIMP, les règles de procédure sont celles de la loi fédérale sur la pro- cédure administrative (art. 12 al. 1 EIMP renvoyant à la loi fédérale sur la procédure administrative; PA; RS 172.021).</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 et 12 al. 1 EIMP, l’institution de la jonction des causes est néanmoins admise en pra- tique (cf. arrêts du Tribunal pénal fédéral RR.2008.190 du 26 février 2009, consid. 1; RR.2008.216/225-230 du 20 novembre 2008, consid. 1.2; RR.2007.187-190 du 8 avril 2008, consid. 1; ANDRÉ MOSER, MICHAEL BEUSCH, LORENZ KNEUBÜHLER, Prozessieren vor dem Bundesverwaltungs- gericht, Bâle 2008, § 3.17, p. 115). En l’espèce, il se justifie de joindre les</w:t>
      </w:r>
    </w:p>
    <w:p>
      <w:r>
        <w:t>- 7 -</w:t>
      </w:r>
    </w:p>
    <w:p>
      <w:r>
        <w:t>causes RR.2009.113-114 et RR.2009.173, ce d’autant que l’ensemble des recourants le requiert.</w:t>
      </w:r>
    </w:p>
    <w:p>
      <w:r>
        <w:rPr>
          <w:b/>
        </w:rPr>
        <w:t>E. 3.1</w:t>
      </w:r>
    </w:p>
    <w:p>
      <w:r>
        <w:t>Déposés dans le délai de 30 jours après la notification des ordonnances respectives, les recours sont interjetés en temps utile contre des décisions de l’autorité cantonale d’exécution relative à la clôture partielle de la procé- dure d’entraide judiciaire (art. 80e et 80k EIMP).</w:t>
      </w:r>
    </w:p>
    <w:p>
      <w:r>
        <w:rPr>
          <w:b/>
        </w:rPr>
        <w:t>E. 3.2</w:t>
      </w:r>
    </w:p>
    <w:p>
      <w:r>
        <w:t>La qualité pour s’opposer à la transmission de documents appartient au ti- tulaire du compte bancaire dont les pièces sont saisies (art. 80h let. b EIMP et 9a let. a OEIMP; arrêt du Tribunal pénal fédéral RR.2008.270 du 5 dé- cembre 2008, consid. 1.3). C. a ainsi qualité pour recourir. La qualité pour recourir de A. et B. nécessite un examen plus conséquent.</w:t>
      </w:r>
    </w:p>
    <w:p>
      <w:r>
        <w:rPr>
          <w:b/>
        </w:rPr>
        <w:t>E. 3.3.1</w:t>
      </w:r>
    </w:p>
    <w:p>
      <w:r>
        <w:t>Ont qualité de partie les personnes dont les droits ou les obligations pour- raient être touchés par la décision (art. 6 PA). La qualité pour agir contre une mesure d’entraide judiciaire est reconnue à celui qui est touché per- sonnellement et directement et a un intérêt digne de protection à ce qu’elle soit annulée ou modifiée (art. 80h let. b EIMP). La personne visée par la procédure pénale étrangère peut recourir aux mêmes conditions (art. 21 al. 3 EIMP). Aux termes de l’art. 9a OEIMP, est notamment réputé person- nellement et directement touché au sens de ces dispositions le titulaire d’un compte bancaire dont les pièces sont saisies (let. a) et le propriétaire ou le locataire qui doit se soumettre personnellement à une perquisition ou à une saisie (let. b). La jurisprudence constante dénie en revanche cette qualité au détenteur économique d’un compte bancaire visé par la demande, ou à l’auteur de documents saisis en mains d’un tiers, même si la transmission des renseignements requis entraîne la révélation de son identité (ATF 130 II 162 consid. 1.1; 128 II 211 consid. 2.3; 122 II 130 consid. 2b; arrêt du Tribunal pénal fédéral RR.2008.270 du 5 décembre 2008, consid. 1.3). S’agissant de l’ayant droit d’une personne morale dissoute, la jurispru- dence admet exceptionnellement sa qualité pour recourir s’il démontre, à l’appui de documents officiels, que la société a été liquidée (arrêts du Tri- bunal fédéral 1A.10/2000 du 18 mai 2000, consid. 1e; 1A.131/1999 du 26 août 1999, consid. 3 et 1A.236/1998 du 25 janvier 1999, consid. 1b/bb, jurisprudence citée dans l’arrêt du Tribunal fédéral 1A.212/2001 du 21 mars 2002, consid. 1.3.2; arrêt du Tribunal pénal fédéral RR.2009.151-154 du 11 septembre 2009, consid. 1.3.2), sous réserve de l’abus de droit (ATF 123 II 153 consid. 2c et dd p. 157/158). La liquidation est abusive</w:t>
      </w:r>
    </w:p>
    <w:p>
      <w:r>
        <w:t>- 8 -</w:t>
      </w:r>
    </w:p>
    <w:p>
      <w:r>
        <w:t>lorsqu’elle est intervenue, sans raison économique apparente, dans un dé- lai proche de l’ouverture de l’action pénale dans l’Etat requérant. Il faut en outre que l’acte de dissolution indique clairement l’ayant droit comme son bénéficiaire (arrêt du Tribunal fédéral 1A.84/1999 du 31 mai 1999, consid. 2c, jurisprudence également citée dans l’arrêt du Tribunal fédéral 1A.212/2001 du 21 mars 2002, consid. 1.3.2; arrêts du Tribunal pénal fédé- ral RR.2007.182 du 17 juillet 2008, consid. 2; RR.2007.52 du 13 juin 2007, consid. 3).</w:t>
      </w:r>
    </w:p>
    <w:p>
      <w:r>
        <w:rPr>
          <w:b/>
        </w:rPr>
        <w:t>E. 3.3.2</w:t>
      </w:r>
    </w:p>
    <w:p>
      <w:r>
        <w:t>En l’espèce, les recourants A. et B. ont fourni à la Cour les pièces notaria- les panaméennes du 30 mai 2008 faisant état de la dissolution de K. et L. Ces pièces ne contiennent aucune information quant au sort des biens dé- tenus par ces sociétés. Les recourants ne démontrent pas plus qu’ils au- raient bénéficié des avoirs déposés sur les comptes à la banque J. à la date de leur clôture, mais se contentent d’affirmer que leurs soldes ont été virés sur un autre compte dont ils étaient les ayants droit économiques. Se référant à l’arrêt du Tribunal fédéral 1A.33/2005 (consid. 3), les recourants contestent l’exigence de production d’un document propre à prouver leur désignation comme bénéficiaire, en exposant qu’elle serait impossible à réaliser, l’acte de dissolution n’ayant pas pour objet de régler le sort des biens détenus par la société. La jurisprudence du Tribunal fédéral admettant l’ayant droit d’une personne morale dissoute à recourir constitue une exception au principe consacré aux art. 80h let. b EIMP et 9a let. a OEIMP et il appartient à qui souhaite s’en prévaloir de prouver, outre la dissolution, sa qualité d’ayant droit éco- nomique, en produisant les documents idoines en faveur de cette thèse (cf. p.ex. arrêts du Tribunal fédéral 1A.268/2006 du 16 février 2007, consid. 2.3; 1A.57/2005 du 21 mars 2005; 1A.295/2004 du 27 janvier 2005, consid. 2.4). In casu, quand bien même on peut admettre que l’acte de la dissolution prononcée au Panama ne règle pas le sort des biens des socié- tés dissoutes, on peut raisonnablement attendre des recourants qu’ils prouvent, pièces à l’appui, qu’ils sont les bénéficiaires des fonds ayant ap- partenu à K. et L. Or, hormis les actes notariés du 30 mai 2008 attestant la dissolution de K. et L., A. et B. ne fournissent aucun document propre à certifier qu’ils ont été désignés comme bénéficiaires desdits fonds. Contrai- rement à ce que prétendent ces recourants, la seule production des formu- laires A, par ailleurs établis antérieurement à la dissolution des sociétés, ne saurait être considérée comme suffisante pour démontrer qu’ils sont les bénéficiaires des fonds ayant appartenu aux sociétés dissoutes. Dans ces circonstances, la preuve de la qualité pour recourir de A. et B. au regard de la jurisprudence et des art. 80h let. b EIMP et 9a let. a OEIMP n’a pas été apportée (cf. arrêts du Tribunal pénal fédéral RR.2009.89-90 et</w:t>
      </w:r>
    </w:p>
    <w:p>
      <w:r>
        <w:t>- 9 -</w:t>
      </w:r>
    </w:p>
    <w:p>
      <w:r>
        <w:t>RR.2009.100-101 du 3 décembre 2009, consid. 2.2; arrêt du Tribunal fédé- ral 1A.268/2006 du 16 février 2007, consid. 2.5 pour un cas où la preuve a été jugée insuffisante; cf. également arrêts du Tribunal fédéral 1A.33/2005 du 15 mars 2005, consid. 3; 1A.286/2003 du 11 février 2004, consid. 2.2; 1A.216/2001 du 21 mars 2002, consid. 1.3.1; 1A.212/2001 du 21 mars 2002, consid. 1.3.2; arrêts du Tribunal pénal fédéral RR.2009.151-154 pré- cité, consid. 1.3.2; RR.2007.61 du 25 juillet 2007, consid. 2.3; RR.2007.182 du 17 juillet 2008, consid. 2; RR.2007.52 du 13 juin 2007, consid. 3.2). Au vu de ce qui précède, les recours de A. et B. sont irrecevables.</w:t>
      </w:r>
    </w:p>
    <w:p>
      <w:r>
        <w:rPr>
          <w:b/>
        </w:rPr>
        <w:t>E. 4</w:t>
      </w:r>
    </w:p>
    <w:p>
      <w:r>
        <w:t>C. (ci-après: la recourante) se prévaut d’une violation de son droit d’être entendue dans le cadre de la procédure de tri des pièces. Elle prétend que c’est à tort que le Juge d’instruction n’a pas jugé utile de l’inviter à participer à une procédure de tri, telle que sollicitée dans sa détermination du 31 mars 2009.</w:t>
      </w:r>
    </w:p>
    <w:p>
      <w:r>
        <w:rPr>
          <w:b/>
        </w:rPr>
        <w:t>E. 4.1</w:t>
      </w:r>
    </w:p>
    <w:p>
      <w:r>
        <w:t>Le principe de la proportionnalité impose à l’autorité d’exécution d’effectuer un tri des documents à transmettre. En vertu de son droit d’être entendue, la personne touchée par la mesure d’entraide doit pouvoir s’opposer à la transmission de renseignements déterminés, soit qu’ils apparaissent mani- festement sans rapport possible avec les faits évoqués dans la demande, soit qu’ils violent d’une autre manière le principe de la proportionnalité (ATF 116 Ib 190 consid. 5b et la jurisprudence citée). Cela n’impose pas une audition personnelle de l’intéressé, mais celui-ci doit disposer d’une occasion suffisante pour faire valoir ses moyens d’opposition avant la transmission (ATF 127 II 151 consid. 5b p. 159). C’est à la personne concernée qu’il appartient d’indiquer quelles pièces ne doivent pas être transmises et d’en préciser les motifs. Même lorsque le nombre de pièces saisies est important, la personne concernée par l’entraide en connaît mieux la teneur, ce qui justifie ce devoir de collaboration (ATF 126 II 258 consid. 9b/aa). La personne touchée par la saisie de documents lui appar- tenant est tenue, à peine de forclusion, d’indiquer à l’autorité quels docu- ments ne devraient pas, selon elle, être transmis et pour quels motifs. Le tri des pièces n’est ainsi pas l’affaire exclusive de l’autorité; il incombe à cet égard au détenteur un véritable devoir de collaboration. Pour le remplir, en- core faut-il que le détenteur ait l’occasion, concrète et effective, de se dé- terminer (arrêt du Tribunal fédéral 1A.216/2001 du 21 mars 2002, consid. 3.1; ATF 130 II 14 consid. 4.3).</w:t>
      </w:r>
    </w:p>
    <w:p>
      <w:r>
        <w:rPr>
          <w:b/>
        </w:rPr>
        <w:t>E. 4.2</w:t>
      </w:r>
    </w:p>
    <w:p>
      <w:r>
        <w:t>A la lumière de cette jurisprudence, l’argument tiré d’une violation de la procédure de tri apparaît manifestement mal fondé. En effet, la recourante</w:t>
      </w:r>
    </w:p>
    <w:p>
      <w:r>
        <w:t>- 10 -</w:t>
      </w:r>
    </w:p>
    <w:p>
      <w:r>
        <w:t>n’avait aucun droit à obtenir la procédure orale de tri à laquelle elle prétend. Au contraire, il est parfaitement conforme à la jurisprudence d’offrir à la personne concernée l’occasion de se déterminer par écrit sur les pièces dont la transmission est envisagée. En l’espèce, la recourante a eu l’occasion, dès le 9 février 2009, de faire savoir au Juge d’instruction le tri qu’elle souhaitait voir appliquer aux pièces concernées. Elle s’est du reste déterminée à ce sujet par son écrit du 31 mars 2009. Que l’autorité d’exécution n’ait ensuite pas suivi ses propositions n’est évidemment pas de nature à critiquer la procédure de tri.</w:t>
      </w:r>
    </w:p>
    <w:p>
      <w:r>
        <w:t>Le grief tiré de la violation du droit d’être entendu doit ainsi être rejeté.</w:t>
      </w:r>
    </w:p>
    <w:p>
      <w:r>
        <w:rPr>
          <w:b/>
        </w:rPr>
        <w:t>E. 5</w:t>
      </w:r>
    </w:p>
    <w:p>
      <w:r>
        <w:t>Invoquant conjointement la violation de l’art. 28 al. 3 let. a EIMP et de l’exigence de double incrimination, la recourante fait valoir que les condi- tions d’octroi de l’entraide ne sont pas remplies.</w:t>
      </w:r>
    </w:p>
    <w:p>
      <w:r>
        <w:rPr>
          <w:b/>
        </w:rPr>
        <w:t>E. 5.1</w:t>
      </w:r>
    </w:p>
    <w:p>
      <w:r>
        <w:t>Suivant les exigences prévues aux art. 14 ch. 2 CEEJ, 28 al. 2 let. c et 28 al. 3 let. a EIMP, un exposé sommaire des faits doit être fourni ainsi que leur qualification juridique. Selon la jurisprudence du Tribunal fédéral, on ne saurait toutefois exiger de l’Etat requérant un exposé complet et exempt de toute lacune, car la procédure d’entraide a précisément pour but d’apporter aux autorités de l’Etat requérant des renseignements au sujet des points demeurés obscurs (ATF 117 Ib 64 consid. 5c p. 88 et les arrêts cités). Les indications fournies à ce titre doivent simplement suffire pour vérifier que la demande n’est pas d’emblée inadmissible (ATF 116 Ib 96 consid. 3a p. 101; 115 Ib 68 consid. 3b/aa p. 77; arrêt du Tribunal fédéral 1A.205/2001 du 21 mars 2002, consid. 2.1), soit que l’acte pour lequel l’entraide est de- mandée est punissable selon le droit des parties requérante et requise (art. 5 ch. 1 let. a CEEJ), qu’il ne constitue pas un délit politique ou fiscal (art. 2 let. a CEEJ), et que le principe de proportionnalité est respecté (ATF 118 Ib 111 consid. 5c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5e/aa; 118 Ib 111 consid. 5b; arrêt du Tribunal pénal fédéral RR.2008.219 du 4 mai 2009, consid. 2.1).</w:t>
      </w:r>
    </w:p>
    <w:p>
      <w:r>
        <w:rPr>
          <w:b/>
        </w:rPr>
        <w:t>E. 5.2</w:t>
      </w:r>
    </w:p>
    <w:p>
      <w:r>
        <w:t>Le Tribunal fédéral a déjà examiné le complexe de faits dont il est ici ques- tion. Tout en relevant que les faits étaient exposés «dans une certaine</w:t>
      </w:r>
    </w:p>
    <w:p>
      <w:r>
        <w:t>- 11 -</w:t>
      </w:r>
    </w:p>
    <w:p>
      <w:r>
        <w:t>confusion», il a néanmoins considéré qu’«il en ressort[ait] suffisamment clairement que des commerçants d’Anvers ont obtenu des diamants et bi- joux en dehors des circuits officiels, ce qui leur permettrait de ne pas payer les impôts directs. Le processus d’importations décrit par l’autorité requé- rante comprend de nombreux transferts, des substitutions de marchandise et l’usage de fausses factures. Il s’agit par conséquent d’un délit douanier équivalant à une escroquerie fiscale» (arrêt du Tribunal fédéral 1A.54/2007 du 24 septembre 2007, consid. 3.3). Quand bien même les faits décrits dans la demande complémentaire du 13 novembre 2008 présentent encore une certaine confusion, ils sont suffisamment compréhensibles pour retenir que le processus d’importations décrit par l’autorité requérante comprend aussi de nombreux transferts, des substitutions de marchandise et l’usage de fausses factures. Contrairement à ce qu’indique la recourante (Mémoire de recours, p. 10, § 9), ce modus operandi poursuivait le but de procurer aux diamantaires anversois, potentiellement à F., des marchandises «en dehors de tout circuit officiel» (Demande d’entraide du 13 novembre 2008, p. 2, § 2). A l’instar de ce qui a été décidé dans l’arrêt du Tribunal fédéral 1A.54/2007 du 24 septembre 2007 (consid. 3.3), les faits décrits dans la nouvelle requête sont constitutifs en droit suisse de délits douaniers équi- valant à une escroquerie. Par surabondance, il convient également de rele- ver que, s’agissant de droits de douane éludés sur des marchandises im- portées sans autorisation dont la valeur présumée dépasse largement les EUR 100 000.-- (v. let. B), l’entraide doit également être accordée en vertu de l’art. 50 ch. 4 CAAS.</w:t>
      </w:r>
    </w:p>
    <w:p>
      <w:r>
        <w:rPr>
          <w:b/>
        </w:rPr>
        <w:t>E. 5.3</w:t>
      </w:r>
    </w:p>
    <w:p>
      <w:r>
        <w:t>La recourante fait valoir que, F. ayant été effectivement rémunérée, l’opération n’aurait rien de fictif (Mémoire de recours, p. 10, § 10). Elle pré- tend également que F. serait vendeuse et non acheteuse de diamants, contrairement au cas déjà soumis à l’examen du Tribunal fédéral, ce qui devrait conduire à l’exclure de la procédure d’entraide. Ces arguments ne sauraient être examinés par le juge de l’Etat requis. En effet, les griefs re- levant de l’argumentation à décharge sont irrecevables dans le cadre de la procédure d’entraide (arrêt du Tribunal fédéral 1A.59/2000 du 10 mars 2000, consid. 2b; arrêts du Tribunal pénal fédéral RR.2007.118 du 30 octo- bre 2007, consid. 5.1; RR.2007.183 du 21 février 2008, consid. 3). Cette compétence revient au juge du fond. Dès lors, les factures de F., bons de livraison et avis de crédit correspondants produits à l’appui du recours ne sont pas pertinents et ne sauraient valablement faire obstacle à l’entraide.</w:t>
      </w:r>
    </w:p>
    <w:p>
      <w:r>
        <w:rPr>
          <w:b/>
        </w:rPr>
        <w:t>E. 5.4</w:t>
      </w:r>
    </w:p>
    <w:p>
      <w:r>
        <w:t>Contrairement à ce que soutient la recourante, le fait que F. elle-même ne soit pas visée par l’enquête belge n’est pas de nature à empêcher la transmission des documents demandés. L’octroi de l’entraide n’implique en</w:t>
      </w:r>
    </w:p>
    <w:p>
      <w:r>
        <w:t>- 12 -</w:t>
      </w:r>
    </w:p>
    <w:p>
      <w:r>
        <w:t>effet pas que la personne soumise à une mesure de contrainte dans l’Etat requis soit elle-même accusée dans l’Etat requérant. Il suffit que dans cet Etat, une procédure pénale soit ouverte à l’encontre d’une personne sur la- quelle pèsent des charges donnant lieu à l’entraide sous l’angle notamment de la double incrimination, et que des investigations en Suisse soient né- cessaires pour les besoins de cette procédure (arrêt du Tribunal fédéral 1A.218/2002 du 9 janvier 2003, consid. 3.2; arrêts du Tribunal pénal fédéral RR.2009.64 du 27 août 2009, consid. 5.8 et RR.2008.209 du 14 janvier 2009, consid. 2). Dès lors que les documents demandés apparaissent uti- les à l’enquête belge (cf. infra consid. 6), cet argument doit être écarté.</w:t>
      </w:r>
    </w:p>
    <w:p>
      <w:r>
        <w:t>Pour tous ces motifs, le grief tiré de la violation de l’art. 28 al. 3 EIMP et du principe de double incrimination doit ainsi être rejeté.</w:t>
      </w:r>
    </w:p>
    <w:p>
      <w:r>
        <w:rPr>
          <w:b/>
        </w:rPr>
        <w:t>E. 6</w:t>
      </w:r>
    </w:p>
    <w:p>
      <w:r>
        <w:t>La recourante fait valoir une violation du principe de proportionnalité en ce- la que l’entraide serait octroyée dans une mesure excessive. Elle indique que, selon la demande d’entraide, l’enquête a pour objet de possibles in- fractions commises entre le 9 septembre 2003 et le 28 avril 2004 tandis que le juge belge a demandé la documentation bancaire du 1er janvier 2003 jusqu’au jour de la demande. Dès lors, la transmission de la documentation postérieure au 28 avril 2004 serait dépourvue d’utilité et, partant, violerait le principe de proportionnalité.</w:t>
      </w:r>
    </w:p>
    <w:p>
      <w:r>
        <w:rPr>
          <w:b/>
        </w:rPr>
        <w:t>E. 6.1.1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(«offensichtlich irrelevant») avec l’infraction poursuivie et impropres à faire progresser l’enquête, de sorte que la demande apparaît comme le prétexte à une recherche indéterminée de moyens de preuves (ATF 122 II 367 consid. 2c; 121 II 241 consid. 3a; 120 Ib 251 consid. 5c et les arrêts cités). Selon la jurisprudence constante, il suffit aux fins de l’entraide qu’il existe un rapport objectif entre la mesure d’entraide et les faits poursuivis à l’étranger, sans que la personne soumise à la mesure n’ait forcément participé aux agissements décrits dans la re- quête (arrêt du Tribunal pénal fédéral RR.2007.77 du 29 octobre 2007,</w:t>
      </w:r>
    </w:p>
    <w:p>
      <w:r>
        <w:t>- 13 -</w:t>
      </w:r>
    </w:p>
    <w:p>
      <w:r>
        <w:t>consid. 7.2). Le juge de l’entraide ne doit exclure de la transmission que les documents n’ayant manifestement aucune utilité pour les enquêteurs étrangers (examen limité à l’utilité potentielle) (arrêt du Tribunal pénal fédé- ral RR.2008.84-85 du 8 octobre 2008, consid. 7; ATF 122 II 367 consid. 2c). L’utilité de la documentation bancaire peut découler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 ril 2005, consid. 4.2; 1A.59/2005 du 26 avril 2005, consid. 6.2). Enfin, l’entraide vise non seulement à recueillir des preuves à charge, mais éga- lement à décharge (arrêt du Tribunal pénal fédéral RR.2008.287 du 9 avril 2009, consid. 2.2.4 et la jurisprudence citée).</w:t>
      </w:r>
    </w:p>
    <w:p>
      <w:r>
        <w:rPr>
          <w:b/>
        </w:rPr>
        <w:t>E. 6.2</w:t>
      </w:r>
    </w:p>
    <w:p>
      <w:r>
        <w:t>En l’espèce, l’enquête étrangère a fait état de soupçons permettant de considérer que le compte de la recourante aurait permis de faire transiter, via Genève, des fonds provenant de Hong Kong et de Thaïlande vers An- vers aux fins de donner une apparence de réalité à des ventes fictives de diamants intervenues entre le 9 septembre 2003 et le 28 avril 2004. La demande d’entraide du 13 novembre 2008 indique que des transferts d’argent suivant le même cheminement bancaire ont été constatés jusqu’au jour de la demande (Demande d’entraide du 13 novembre 2008, p. 5). C’est pour cette raison que la demande d’entraide tend expressément à la production d’une documentation bancaire complète jusqu’au jour de son dépôt. L’autorité requérante ne veut donc pas seulement retrouver la trace des versements survenus entre le 9 septembre 2003 et le 28 avril 2004, mais pouvoir examiner l’ensemble de la documentation bancaire, sur une période donnée. Qui plus est, la fraude mise en place par D. fait l’objet d’une enquête pour la période 2001 à 2005, soit quatre ans et non six mois comme le prétend la recourante. Qu’il s’agisse de découvrir les liens éven- tuels entre le compte de la recourante et les inculpés, ou de s’assurer que d’autres opérations du même genre n’ont pas suivi le versement litigieux, une telle mission n’a rien d’excessif et le Juge d’instruction n’a pas violé le principe de la proportionnalité en y donnant suite (cf. arrêt du Tribunal fédé- ral 1A.259/2006 déjà cité, consid. 2.2).</w:t>
      </w:r>
    </w:p>
    <w:p>
      <w:r>
        <w:rPr>
          <w:b/>
        </w:rPr>
        <w:t>E. 6.3</w:t>
      </w:r>
    </w:p>
    <w:p>
      <w:r>
        <w:t>La recourante s’oppose également à la transmission des documents «Client Profile», «Individual Profile» et des extraits de compte. Elle indique que ces informations commerciales sont de nature confidentielle et ne concernent pas les concurrents diamantaires également parties à la procé- dure pénale ouverte en Belgique.</w:t>
      </w:r>
    </w:p>
    <w:p>
      <w:r>
        <w:t>- 14 -</w:t>
      </w:r>
    </w:p>
    <w:p>
      <w:r>
        <w:t>Outre le fait que la recourante ne démontre pas l’existence d’un intérêt spécifique à éviter une divulgation, telle par exemple la nécessité de proté- ger un secret commercial déterminé (arrêt du Tribunal fédéral 1A.244/2006 du 26 janvier 2007, consid. 4.2), on ne voit pas en quoi les documents ban- caires litigieux seraient susceptibles de dévoiler des secrets commerciaux. Au vu des seules affirmations générales et abstraites de la recourante et faute d’une véritable argumentation de détail, ce grief doit également être écarté (arrêt du Tribunal fédéral 1A.205/2006 du 7 décembre 2006, consid. 4.2). Il appartiendra, le cas échéant, à la recourante de faire valoir ces arguments dans le cadre de la procédure pénale belge.</w:t>
      </w:r>
    </w:p>
    <w:p>
      <w:r>
        <w:t>Le grief tiré de la violation du principe de la proportionnalité doit être rejeté.</w:t>
      </w:r>
    </w:p>
    <w:p>
      <w:r>
        <w:rPr>
          <w:b/>
        </w:rPr>
        <w:t>E. 7</w:t>
      </w:r>
    </w:p>
    <w:p>
      <w:r>
        <w:t>Les frais de procédure sont mis à la charge des recourants qui succombent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CHF 3000.-- à la charge de C., ainsi qu’à CHF 3000.-- à la charge solidaire de A. et B., émoluments couverts par l’avance de frais déjà acquittée. Le solde de CHF 3000.-- sera restitué à A. et B. par la caisse du Tribunal pénal fédéral.</w:t>
      </w:r>
    </w:p>
    <w:p>
      <w:r>
        <w:t>- 15 -</w:t>
      </w:r>
    </w:p>
    <w:p>
      <w:r>
        <w:t>Par ces motifs, la IIe Cour des plaintes prononce:</w:t>
      </w:r>
    </w:p>
    <w:p>
      <w:r>
        <w:t>1. Les causes RR.2009.113-114 et RR.2009.173 sont jointes.</w:t>
      </w:r>
    </w:p>
    <w:p>
      <w:r>
        <w:t>2. Les recours de A. et B. sont irrecevables.</w:t>
      </w:r>
    </w:p>
    <w:p>
      <w:r>
        <w:t>3. Le recours de C. est rejeté.</w:t>
      </w:r>
    </w:p>
    <w:p>
      <w:r>
        <w:t>4. Un émolument de CHF 6000.--, couvert par l’avance de frais acquittée, est mis à la charge des recourants, réparti à raison de CHF 3000.-- à la charge de C. et de CHF 3000.-- à la charge solidaire de A. et B. Le solde, par CHF 3000.--, est restitué par la caisse du Tribunal pénal fédéral à A. et B.</w:t>
      </w:r>
    </w:p>
    <w:p>
      <w:r>
        <w:t>Bellinzone, le 21 janvier 2010</w:t>
      </w:r>
    </w:p>
    <w:p>
      <w:r>
        <w:t>Au nom de la IIe Cour des plaintes du Tribunal pénal fédéral</w:t>
      </w:r>
    </w:p>
    <w:p>
      <w:r>
        <w:t>La présidente: Le greffier:</w:t>
      </w:r>
    </w:p>
    <w:p>
      <w:r>
        <w:t>Distribution</w:t>
      </w:r>
    </w:p>
    <w:p>
      <w:r>
        <w:t>- Me Maurice Harari,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