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RR.2008.7 vom 31. Januar 2008</w:t>
      </w:r>
    </w:p>
    <w:p>
      <w:r>
        <w:t>Bundesstrafgericht, 2008-01-31, FR</w:t>
      </w:r>
    </w:p>
    <w:p>
      <w:r>
        <w:rPr>
          <w:b/>
        </w:rPr>
        <w:t xml:space="preserve">Quelle: </w:t>
      </w:r>
      <w:r>
        <w:t>https://mcp.opencaselaw.ch/entscheid/bstger_RR.2008.7</w:t>
      </w:r>
    </w:p>
    <w:p>
      <w:r>
        <w:t>FR: TPF RR.2008.7 du 31 janvier 2008</w:t>
      </w:r>
    </w:p>
    <w:p>
      <w:r>
        <w:t>IT: TPF RR.2008.7 del 31 gennaio 2008</w:t>
      </w:r>
    </w:p>
    <w:p>
      <w:pPr>
        <w:pStyle w:val="Heading2"/>
      </w:pPr>
      <w:r>
        <w:t>Regeste</w:t>
      </w:r>
    </w:p>
    <w:p>
      <w:r>
        <w:t>Extradition à la France Mandat d'arrêt en vue d'extradition (art. 47 ss EIMP)</w:t>
      </w:r>
    </w:p>
    <w:p>
      <w:pPr>
        <w:pStyle w:val="Heading2"/>
      </w:pPr>
      <w:r>
        <w:t>Erwägungen</w:t>
      </w:r>
    </w:p>
    <w:p>
      <w:r>
        <w:rPr>
          <w:b/>
        </w:rPr>
        <w:t>E. 21</w:t>
      </w:r>
    </w:p>
    <w:p>
      <w:r>
        <w:t>juin 2004, consid. 2.2);</w:t>
      </w:r>
    </w:p>
    <w:p>
      <w:r>
        <w:t>qu’aux termes des art. 47 ss EIMP, il peut notamment être renoncé à la dé- tention s’il apparaît que la personne poursuivie ne se soustraira pas à l’extradition et n’entravera pas l’instruction (art. 47 al. 1 let. a), si elle fournit un alibi (art. 47 al. 1 let. b), si elle ne peut pas subir l’incarcération, si la demande d’extradition et ses annexes ne sont pas fournies à temps (art. 50 al. 1 EIMP) ou encore si l’extradition est manifestement inadmissible (ATF 117 IV 359 consid. 2 p. 361);</w:t>
      </w:r>
    </w:p>
    <w:p>
      <w:r>
        <w:t>que la question de savoir si les conditions qui justifient l’annulation du mandat d’arrêt aux fins d’extradition sont remplies dans le cas concret doit être examinée selon des critères rigoureux, de manière à ne pas rendre il-</w:t>
      </w:r>
    </w:p>
    <w:p>
      <w:r>
        <w:t>- 4 -</w:t>
      </w:r>
    </w:p>
    <w:p>
      <w:r>
        <w:t>lusoire l’engagement pris par la Suisse de remettre la personne poursuivie, en cas d’admission de la demande d’extradition, à l’Etat requérant (ATF 111 IV 108 consid. 2; arrêt du Tribunal fédéral G.31/1995 du 21 juin 1995, consid. 1);</w:t>
      </w:r>
    </w:p>
    <w:p>
      <w:r>
        <w:t>que, dans le cas d’espèce, le recourant se borne à invoquer dans son re- cours qu’«Etant sous le bénéfice de la spécialité, le disfonctionnement de la justice et des règles de droit font que tant la demande d’extradition que le mandat d’arrêt sont nuls et non avenus»;</w:t>
      </w:r>
    </w:p>
    <w:p>
      <w:r>
        <w:t>qu’à l’étude des pièces figurant au dossier, il ressort que, selon le recou- rant, le principe de la spécialité aurait été violé dans le cadre d’une procé- dure d’extradition de l’Espagne à la France le concernant ;</w:t>
      </w:r>
    </w:p>
    <w:p>
      <w:r>
        <w:t>que ce grief – du reste nullement motivé – relève du bien-fondé de la de- mande d’extradition et que, partant, il ne saurait être examiné dans le cadre du présent recours;</w:t>
      </w:r>
    </w:p>
    <w:p>
      <w:r>
        <w:t>que, pour le surplus, le recourant ne fait pas état d’autres griefs relevant des art. 47 ou 50 EIMP;</w:t>
      </w:r>
    </w:p>
    <w:p>
      <w:r>
        <w:t>que le recours doit par conséquent être rejeté;</w:t>
      </w:r>
    </w:p>
    <w:p>
      <w:r>
        <w:t>qu’en tant que partie qui succombe, le recourant doit supporter les frais du présent arrêt (art. 63 al. 1 PA), lesquels seront fixés à Fr. 500.-- (art. 3 du règlement du 11 février 2004 fixant les émoluments judiciaires perçus par le Tribunal pénal fédéral; RS 173.711.32).</w:t>
      </w:r>
    </w:p>
    <w:p>
      <w:r>
        <w:t>- 5 -</w:t>
      </w:r>
    </w:p>
    <w:p>
      <w:r>
        <w:t>Par ces motifs, la IIe Cour des plaintes prononce:</w:t>
      </w:r>
    </w:p>
    <w:p>
      <w:r>
        <w:t>1. Le recours est rejeté.</w:t>
      </w:r>
    </w:p>
    <w:p>
      <w:r>
        <w:t>2. Un émolument de Fr. 500.-- est mis à la charge du recourant.</w:t>
      </w:r>
    </w:p>
    <w:p>
      <w:r>
        <w:t>Bellinzone, le 1er février 2008</w:t>
      </w:r>
    </w:p>
    <w:p>
      <w:r>
        <w:t>Au nom de la IIe Cour des plaintes du Tribunal pénal fédéral</w:t>
      </w:r>
    </w:p>
    <w:p>
      <w:r>
        <w:t>La présidente:</w:t>
      </w:r>
    </w:p>
    <w:p>
      <w:r>
        <w:t>la greffière:</w:t>
      </w:r>
    </w:p>
    <w:p>
      <w:r>
        <w:t>Distribution</w:t>
      </w:r>
    </w:p>
    <w:p>
      <w:r>
        <w:t>- Me Saskia Ditisheim, avocate - Office fédéral de la justice, Section extraditions</w:t>
      </w:r>
    </w:p>
    <w:p>
      <w:r>
        <w:t>- 6 -</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