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RR.2008.54 vom 13. Mai 2008</w:t>
      </w:r>
    </w:p>
    <w:p>
      <w:r>
        <w:t>Bundesstrafgericht, 2008-05-13, DE</w:t>
      </w:r>
    </w:p>
    <w:p>
      <w:r>
        <w:rPr>
          <w:b/>
        </w:rPr>
        <w:t xml:space="preserve">Quelle: </w:t>
      </w:r>
      <w:r>
        <w:t>https://mcp.opencaselaw.ch/entscheid/bstger_RR.2008.54</w:t>
      </w:r>
    </w:p>
    <w:p>
      <w:r>
        <w:t>FR: TPF RR.2008.54 du 13 mai 2008</w:t>
      </w:r>
    </w:p>
    <w:p>
      <w:r>
        <w:t>IT: TPF RR.2008.54 del 13 maggio 2008</w:t>
      </w:r>
    </w:p>
    <w:p>
      <w:pPr>
        <w:pStyle w:val="Heading2"/>
      </w:pPr>
      <w:r>
        <w:t>Regeste</w:t>
      </w:r>
    </w:p>
    <w:p>
      <w:r>
        <w:t>Auslieferung an die Russische Föderation Auslieferung unter annahmebedürftigen Auflagen (Art. 55 Abs. 1 i.V.m. Art. 80p IRSG)</w:t>
      </w:r>
    </w:p>
    <w:p>
      <w:pPr>
        <w:pStyle w:val="Heading2"/>
      </w:pPr>
      <w:r>
        <w:t>Erwägungen</w:t>
      </w:r>
    </w:p>
    <w:p>
      <w:r>
        <w:rPr>
          <w:b/>
        </w:rPr>
        <w:t>E. 3</w:t>
      </w:r>
    </w:p>
    <w:p>
      <w:r>
        <w:t>Die diplomatische Vertretung der Schweiz ist berechtigt, den Ausgelieferten jederzeit und unangemeldet ohne jegliche Überwachungsmassnahmen zu be- suchen. Der Ausgelieferte hat das Recht, sich jederzeit an die diplomatische Vertretung der Schweiz zu wenden.</w:t>
      </w:r>
    </w:p>
    <w:p>
      <w:r>
        <w:rPr>
          <w:b/>
        </w:rPr>
        <w:t>E. 3.1</w:t>
      </w:r>
    </w:p>
    <w:p>
      <w:r>
        <w:t>Der Beschwerdeführer bringt unter Verweis auf Art. 80p IRSG zunächst vor, die Möglichkeit, Garantieerklärungen bzw. eine ungenügende annah- mebedürftige Auflage nachzubessern, sei im IRSG nicht vorgesehen. Art. 13 EAUe und Art. 28 Abs. 6 IRSG, worauf sich die Beschwerdegegne- rin stütze, könnten nicht herangezogen werden um zu rechtfertigen, wes- halb einem ersuchenden Staat die Möglichkeit gewährt werde, ungenügen- de annahmebedürftige Auflagen gemäss Art. 80p IRSG nachzubessern. Diese Bestimmungen seien nur anwendbar in Bezug auf das Rechtshilfeer- suchen selber, mithin für den Entscheid, ob die Auslieferung gewährt wer- den könne oder nicht. Diese Frage sei jedoch durch das Bundesgerichtsur- teil vom 18. Dezember 2007 für den vorliegenden Fall abschliessend ge- klärt worden (vgl. act. 1, Rz. 27 ff.). Zudem habe die Russische Föderation seitens der Beschwerdegegnerin klare Anweisungen zur Abgabe der vom Bundesgericht verlangten zusätzlichen Garantien erhalten. Solche Garan- tieerklärungen seien offensichtlich auch mit Russland üblich und deren einwandfreie Abgabe bereite anscheinend normalerweise keinerlei Proble-</w:t>
      </w:r>
    </w:p>
    <w:p>
      <w:r>
        <w:t>- 7 -</w:t>
      </w:r>
    </w:p>
    <w:p>
      <w:r>
        <w:t>me. Die Russische Föderation könne sich demnach nicht auf Unerfahren- heit berufen, um sich eine neue Gelegenheit zur Abgabe der Garantien einzuräumen (vgl. act. 1, Rz. 38 ff.).</w:t>
      </w:r>
    </w:p>
    <w:p>
      <w:r>
        <w:rPr>
          <w:b/>
        </w:rPr>
        <w:t>E. 3.2</w:t>
      </w:r>
    </w:p>
    <w:p>
      <w:r>
        <w:t>Gemäss Art. 80p Abs. 2 IRSG teilt das Bundesamt die Auflagen dem ersu- chenden Staat mit, sobald die Verfügung über die Gewährung und den Um- fang der Rechtshilfe rechtskräftig ist, und setzt ihm eine angemessene Frist, um deren Annahme oder Ablehnung zu erklären (Satz 1). Nach un- benutztem Ablauf der Frist kann die Rechtshilfe für die Punkte gewährt werden, die an keine Auflagen gebunden sind (Satz 2). Wie das Bundes- strafgericht bereits früher festgehalten hat, ist die Frist gemäss Art. 80p Abs. 2 IRSG lediglich eine Ordnungsfrist, welche das Bundesamt verlän- gern kann, wenn valable Gründe für die Erstreckung vorliegen und sich diese in vernünftigen Schranken bewegt, ohne die Auslieferungshaft unnö- tig zu verlängern (vgl. hiezu sowie zu den nachstehenden Ausführungen TPF BH.2005.22 vom 28. Juli 2005, E. 3.1.4 sowie BGE 124 II 132 E. 4e). Gemäss den vorerwähnten Entscheiden rechtfertigt sich die Einräumung einer zusätzlichen Frist und damit die Verlängerung der Auslieferungshaft namentlich dann, wenn der ersuchende Staat die Auflagen nur ungenü- gend erfüllt, ohne dass aus diesem Verhalten auf eine grundsätzliche Wei- gerung des Staates zu schliessen ist, seinen Verpflichtungen nachzukom- men.</w:t>
      </w:r>
    </w:p>
    <w:p>
      <w:r>
        <w:rPr>
          <w:b/>
        </w:rPr>
        <w:t>E. 3.3</w:t>
      </w:r>
    </w:p>
    <w:p>
      <w:r>
        <w:t>Mit diplomatischer Note vom 15. Januar 2008 forderte das BJ die Botschaft der Russischen Föderation in Bern auf, die durch das Bundesgericht mit Urteil vom 18. Dezember 2007 präzisierten Garantien bei den zuständigen russischen Behörden einzuholen, wobei dies "wenn möglich innert 14 Ta- gen erfolgen" sollte (Verfahrensakten BJ, act. 252). Die verlangte Zusiche- rung wurde zwar bereits eine Woche später mit Note vom 22. Januar 2008 abgegeben, dies allerdings nur teilweise bzw. unvollständig (vgl. Verfah- rensakten BJ, act. 260). Diese Garantieerklärung lässt aber trotz ihrem Un- genügen nicht darauf schliessen, die Russische Föderation weigere sich grundsätzlich, die Zusicherungen gemäss dem bundesgerichtlichen Urteil abgeben zu wollen. Deshalb waren vorliegend die Voraussetzungen für das Ansetzen einer Nachfrist im Sinne der vorstehenden Rechtsprechung er- füllt. Entsprechend ist nicht zu beanstanden, dass die Beschwerdegegnerin die Russische Föderation, nach Einholung einer Stellungnahme des Rechtsvertreters von A., mit Note vom 11. Februar 2008 nochmals zur Er- gänzung bzw. Verbesserung der Garantieerklärung aufforderte (vgl. Ver- fahrensakten BJ, act. 281). Die damit verbundene Verlängerung der Auslie- ferungshaft kann sodann auch nicht als übermässig bezeichnet werden, zumal die Dauer der gemäss Art. 80p Abs. 2 IRSG anzusetzenden Frist ins Ermessen des BJ fällt, von diesem kurz bemessen wurde und vorliegend</w:t>
      </w:r>
    </w:p>
    <w:p>
      <w:r>
        <w:t>- 8 -</w:t>
      </w:r>
    </w:p>
    <w:p>
      <w:r>
        <w:t>auch vom Bundesgericht nicht näher festgelegt worden war. Die neuerliche Ergänzung traf sodann umgehend innerhalb von zehn Tagen am 21. Feb- ruar 2008 bei der Beschwerdegegnerin ein (vgl. Verfahrensakten BJ, act. 284). Die Beschwerde erweist sich in diesem Punkt als unbegründet.</w:t>
      </w:r>
    </w:p>
    <w:p>
      <w:r>
        <w:t>4.</w:t>
      </w:r>
    </w:p>
    <w:p>
      <w:r>
        <w:rPr>
          <w:b/>
        </w:rPr>
        <w:t>E. 4</w:t>
      </w:r>
    </w:p>
    <w:p>
      <w:r>
        <w:t>Die russischen Behörden geben der diplomatischen Vertretung der Schweiz den Ort der Inhaftierung des Ausgelieferten bekannt. Wird er in ein anderes Gefängnis verlegt, informieren die russischen Behörden die diplomatische Vertretung der Schweiz unverzüglich über den neuen Ort der Inhaftierung.</w:t>
      </w:r>
    </w:p>
    <w:p>
      <w:r>
        <w:rPr>
          <w:b/>
        </w:rPr>
        <w:t>E. 4.1</w:t>
      </w:r>
    </w:p>
    <w:p>
      <w:r>
        <w:t>Der Beschwerdeführer macht sodann geltend, selbst die nachgebesserte Garantieerklärung der Russischen Föderation vom 15. Dezember bzw. 15. Februar 2008 weise noch immer Mängel auf (vgl. act. 1, Rz. 46 ff.). Die Anforderungen von Art. 28 Abs. 5 IRSG, wonach eine "amtlich als richtig bescheinigte Übersetzung" verlangt werde, sei vorliegend nicht erfüllt. Der russischen Original-Garantieerklärung liege zwar eine deutsche Überset- zung bei; ob diese jedoch mit dem russischen Original übereinstimme und die namentlich genannte Übersetzerin eine amtlich zugelassene Überset- zungskraft sei, sei nicht bekannt (vgl. act. 1, Rz. 52). Zudem sei die deut- sche Übersetzung nicht original unterzeichnet, sie trage bloss den Vermerk "handschriftliche Unterschrift A.G. S.". Dies könne nicht als rechtsgenü- gende, bindende Unterschrift betrachtet werden, wie sie für ein solch wich- tiges Dokument zwingend nötig wäre. Für die Schweizer Botschaft in Mos- kau, welche gemäss Bundesgerichtsurteil vom 18. Dezember 2007 zu- sammen mit dem BJ für die Einhaltung der abgegebenen Garantie zustän- dig sei, sei dieses Dokument faktisch wertlos, da in Russland grundsätzlich nur unterzeichnete und mit vielen Stempeln versehene Dokumente ernst genommen würden. Allenfalls könnte ein Echtheitsvermerk mit der Unter- schrift der Übersetzerin als rechtsgenügend betrachtet werden, dem sei aber vorliegend auch nicht der Fall; das Anfügen eines Kürzels der Übersetzerin könne nicht als rechtsgenügende Unterschrift bezeichnet wer- den (vgl. act. 1, Rz. 54 ff.). Weiter sei das Datum auf der massgebenden Übersetzung mit "15.12.2007" angegeben, im Gegensatz zum russischen Original, das auf den "15.12.2008" datiert sei. Somit würden die russische und die deutsche Fassung der Garantieerklärung in einem wesentlichen Punkt nicht übereinstimmen (vgl. act. 1, Rz. 59). Hiebei handle es sich aber nicht um ein offensichtliches Versehen. Dieses sei zwar für den mit dem Fall betrauten Sachbearbeiter wie auch für den Vertreter des Beschwerde- führers ersichtlich, nicht jedoch für am Verfahren nicht beteiligte Dritte. Das vorliegende Dokument sei ein allgemein gültiges Schriftstück, welches eine einschneidende Bedeutung für den Beschwerdeführer im gesamten Verfah- ren im ersuchenden Staat, v.a. aber während der Dauer seiner Inhaftierung in Russland, aufweise. Die deutsche Übersetzung des Dokumentes werde sicherlich auch alleine verwendet, weshalb durch die Falschdatierung zwangsläufig Probleme entstehen würden. Die deutsche Version sei mit</w:t>
      </w:r>
    </w:p>
    <w:p>
      <w:r>
        <w:t>- 9 -</w:t>
      </w:r>
    </w:p>
    <w:p>
      <w:r>
        <w:t>der falschen Datierung wertlos, weshalb klarerweise nicht von einem Man- gel, welcher "keine weiteren Folgen nach sich zieht" ausgegangen werden könne (vgl. act. 1, Rz. 61 ff.).</w:t>
      </w:r>
    </w:p>
    <w:p>
      <w:r>
        <w:rPr>
          <w:b/>
        </w:rPr>
        <w:t>E. 4.2</w:t>
      </w:r>
    </w:p>
    <w:p>
      <w:r>
        <w:t>Gemäss Art. 23 EAUe sind die beizubringenden Unterlagen in der Sprache des ersuchenden Staates oder in der des ersuchten Staates abzufassen. Der ersuchte Staat kann eine Übersetzung in eine von ihm gewählte offi- zielle Sprache des Europarates verlangen. Gestützt auf den zu diesem Ar- tikel angebrachten Vorbehalt verlangt die Schweiz in regelmässiger Praxis eine ausreichende Übersetzung in eine schweizerische Amtssprache. Die Übersetzung ist in deutscher, französischer oder italienischer Fassung ein- zureichen. Sodann muss sie durch den ersuchenden Staat gemäss Art. 28 Abs. 5 IRSG amtlich als richtig bescheinigt sein. Die genannte Bestimmung stellt zwar nicht eine blosse Ordnungsvorschrift dar, denn sie soll den Be- hörden und den vom Ersuchen Betroffenen die Prüfung ermöglichen, ob das Erfordernis der beidseitigen Strafbarkeit und die weiteren Vorausset- zungen für die Gewährung der Rechtshilfe erfüllt sind. Doch führt das Feh- len einer amtlich bescheinigten Übersetzung in die deutsche, französische oder italienische Sprache nicht ohne weiteres zur Abweisung des Rechts- hilfeersuchens. Vielmehr ist in einem solchen Fall das Rechtshilfebegehren gemäss Art. 28 Abs. 6 IRSG zur Übersetzung an die ersuchende Behörde zurückzuweisen (vgl. Urteile des Bundesgerichts 1A.268/2005 vom 17. No- vember 2005, E. 4.2; 1A.240/1999 vom 17. März 2000, E. 2b).</w:t>
      </w:r>
    </w:p>
    <w:p>
      <w:r>
        <w:rPr>
          <w:b/>
        </w:rPr>
        <w:t>E. 4.3</w:t>
      </w:r>
    </w:p>
    <w:p>
      <w:r>
        <w:t>Nachdem das BJ die russischen Behörden nach Erhalt der ersten Garan- tieerklärung bzw. deren inoffizieller Übersetzung mit Note vom 11. Februar 2008 auf diverse Mängel - darunter jenen der fehlenden Bescheinigung der amtlichen Übersetzung - aufmerksam gemacht hatte (vgl. Verfahrensakten BJ, act. 281), wurde von der russischen Botschaft mit Note vom 20. Feb- ruar 2008 eine verbesserte Garantieerklärung inklusive Übersetzung einge- reicht. Die Übersetzung der Garantieerklärung wurde mit demselben Stem- pel der Generalstaatsanwaltschaft der Russischen Föderation versehen wie die russische Originalversion. Hiedurch autorisierte die zur Abgabe der Garantieerklärung zuständige russische Behörde die Übersetzung, was mit einer amtlichen Bescheinigung der Richtigkeit der Übersetzung gleichzu- setzen ist. Zudem kann vorliegend davon ausgegangen werden, dass der Beschwer- deführer als russischer Staatsangehöriger der russischen Sprache mächtig ist und daher die Übereinstimmung der Übersetzung mit der russischen Vorlage ebenfalls überprüfen konnte. Nachdem er keine Einwände mehr zum Wortlaut der präzisierten Garantieerklärung vom 15. Februar 2008 er-</w:t>
      </w:r>
    </w:p>
    <w:p>
      <w:r>
        <w:t>- 10 -</w:t>
      </w:r>
    </w:p>
    <w:p>
      <w:r>
        <w:t>hebt, kann deshalb davon ausgegangen werden, dass der Text der deut- schen Übersetzung mit dem russischen Original übereinstimmt.</w:t>
      </w:r>
    </w:p>
    <w:p>
      <w:r>
        <w:rPr>
          <w:b/>
        </w:rPr>
        <w:t>E. 4.4</w:t>
      </w:r>
    </w:p>
    <w:p>
      <w:r>
        <w:t>Eine Originalunterschrift auf der Übersetzung ist sodann nicht erforderlich. Massgebend für den amtlichen Verkehr und die Durchsetzung der Garan- tien in Russland ist - entgegen der Auffassung des Beschwerdeführers – einzig die russische Originalversion, welche vorliegend vom Stellvertreten- den Generalstaatsanwalt der Russischen Föderation unterzeichnet ist. Dem ersuchten Staat dient die deutsche Übersetzung des Rechtshilfeersu- chens und vorliegend insbesondere der Garantieerklärung in erster Linie zur Überprüfung, ob die Angaben im Rechtshilfeersuchen sowie dessen Ergänzungen und Beilagen ausreichende Anhaltspunkte für eine ausliefe- rungsfähige Straftat enthalten und ob allenfalls Verweigerungsgründe vor- liegen (vgl. Urteil des Bundesgerichts 1A.268/2005 vom 17. November 2005, E. 4.3 m.w.H.). Die Garantieerklärung entspricht den durch das Bun- desgericht im Urteil vom 18. Dezember 2007 (BGE 1C_205/2007) festge- legten Anforderungen, es liegen entsprechend keine Verweigerungsgründe bezüglich des Vollzuges der Auslieferung vor. Aus demselben Grund führt auch das nicht mit der Originalversion korres- pondierende Datum auf der Übersetzung - wobei es sich wie das BJ zu Recht festhält, um ein offensichtliches Versehen handelt, welches nicht er- laubt, insgesamt auf eine unkorrekte Übersetzung zu schliessen, nicht zu einem Ungenügen der Garantieerklärung.</w:t>
      </w:r>
    </w:p>
    <w:p>
      <w:r>
        <w:rPr>
          <w:b/>
        </w:rPr>
        <w:t>E. 4.5</w:t>
      </w:r>
    </w:p>
    <w:p>
      <w:r>
        <w:t>Nach dem Gesagten weist die von der Generalstaatsanwaltschaft der Rus- sischen Föderation abgegebene Garantieerklärung vom 15. Februar 2008 somit keine formellen Mängel auf und entspricht insbesondere auch den gesetzlichen Bestimmungen von Art. 23 EAUe und Art. 28 Abs. 5 IRSG. Die Beschwerde ist auch in diesem Punkt abzuweisen.</w:t>
      </w:r>
    </w:p>
    <w:p>
      <w:r>
        <w:t>5.</w:t>
      </w:r>
    </w:p>
    <w:p>
      <w:r>
        <w:rPr>
          <w:b/>
        </w:rPr>
        <w:t>E. 5</w:t>
      </w:r>
    </w:p>
    <w:p>
      <w:r>
        <w:t>Der Ausgelieferte hat das Recht, mit seinem Wahl- oder Offizialverteidiger un- eingeschränkt und unbewacht zu verkehren.</w:t>
      </w:r>
    </w:p>
    <w:p>
      <w:r>
        <w:rPr>
          <w:b/>
        </w:rPr>
        <w:t>E. 5.1</w:t>
      </w:r>
    </w:p>
    <w:p>
      <w:r>
        <w:t>Letztlich beanstandet der Beschwerdeführer, dass ihm weder das Original der Garantieerklärung noch eine beglaubigte und apostillierte Kopie dersel- ben ausgehändigt worden sei. Da diesem Stück Papier gemäss Argumen- tation des Bundesgerichtes eine solch immense Bedeutung zukomme, müsse es ihm jederzeit möglich sein, das Original oder eine beglaubigte Kopie vorzuweisen, um seinen Rechten Geltung zu verschaffen. Die dem Beschwerdeführer vorliegenden Kopien seien demnach auch aus diesem Grund als nicht akzeptabel zurückzuweisen und die Auslieferung zu ver- weigern (vgl. act. 1, Rz. 68 f.).</w:t>
      </w:r>
    </w:p>
    <w:p>
      <w:r>
        <w:t>- 11 -</w:t>
      </w:r>
    </w:p>
    <w:p>
      <w:r>
        <w:rPr>
          <w:b/>
        </w:rPr>
        <w:t>E. 5.2</w:t>
      </w:r>
    </w:p>
    <w:p>
      <w:r>
        <w:t>Dass die Garantien durch die Russische Föderation eingehalten werden, hat das BJ in Zusammenarbeit mit dem Departement für auswärtige Ange- legenheiten (EDA) sicherzustellen. Die Überwachung in Russland erfolgt durch die schweizerische diplomatische Vertretung in Russland (vgl. BGE 1C_205/2007 vom 18. Dezember 2007, E. 6.16; 123 II 511 E. 7c, je m.w.H.). Insofern ist es nicht erforderlich, dass der Beschwerdeführer sel- ber über ein Original oder eine beglaubigte Kopie der Garantieerklärung verfügt, zumal ihm gemäss Ziffer 3. der Garantieerklärung das Recht zu- steht, sich jederzeit an die diplomatische Vertretung der Schweiz wenden zu können, wo er gegebenenfalls Beanstandungen in Bezug auf die Einhal- tung der ihm zugesicherten Garantien vorbringen kann.</w:t>
      </w:r>
    </w:p>
    <w:p>
      <w:r>
        <w:rPr>
          <w:b/>
        </w:rPr>
        <w:t>E. 6</w:t>
      </w:r>
    </w:p>
    <w:p>
      <w:r>
        <w:t>Mit diesen Erwägungen ist gleichzeitig auch gesagt, dass auf den Antrag der Verweigerung der Auslieferung nicht einzutreten und das akzessori- sche Haftentlassungsgesuch abzuweisen ist. Das Fortbestehen der Auslie- ferungshaft erscheint bundesrechtskonform (vgl. Art. 47 Abs. 1 und Art. 51 Abs. 1 IRSG).</w:t>
      </w:r>
    </w:p>
    <w:p>
      <w:r>
        <w:rPr>
          <w:b/>
        </w:rPr>
        <w:t>E. 7</w:t>
      </w:r>
    </w:p>
    <w:p>
      <w:r>
        <w:t>Bei diesem Ausgang des Verfahrens wird der Beschwerdeführer kosten- pflichtig (Art. 30 lit. b SGG i.V.m. Art. 63 Abs. 1 VwVG). Die Zuständigkeit des Bundesstrafgerichts zur Regelung der Gerichtsgebühren, welche in Art. 63 Abs. 5 VwVG nicht ausdrücklich vorbehalten wurde, ergibt sich aus Art. 15 Abs. 1 lit. a SGG (vgl. TPF RR.2007.6 vom 22. Februar 2007, E. 5). Die Gerichtsgebühr wird in Anwendung von Art. 3 des Reglements vom</w:t>
      </w:r>
    </w:p>
    <w:p>
      <w:r>
        <w:rPr>
          <w:b/>
        </w:rPr>
        <w:t>E. 11</w:t>
      </w:r>
    </w:p>
    <w:p>
      <w:r>
        <w:t>Februar 2004 über die Gerichtsgebühren vor dem Bundesstrafgericht (SR 173.711.32) auf Fr. 4'000.-- festgesetzt und mit dem in gleicher Höhe geleisteten Kostenvorschuss verrechnet.</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